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34742" w14:textId="77777777" w:rsidR="0046722A" w:rsidRDefault="001E3034" w:rsidP="0046722A">
      <w:pPr>
        <w:rPr>
          <w:rFonts w:ascii="Tahoma" w:hAnsi="Tahoma" w:cs="Tahoma"/>
        </w:rPr>
      </w:pPr>
      <w:r w:rsidRPr="003F1DB5">
        <w:rPr>
          <w:rFonts w:ascii="Tahoma" w:hAnsi="Tahoma" w:cs="Tahoma"/>
          <w:noProof/>
          <w:lang w:eastAsia="fr-FR"/>
        </w:rPr>
        <w:drawing>
          <wp:anchor distT="0" distB="0" distL="114300" distR="114300" simplePos="0" relativeHeight="251659264" behindDoc="0" locked="0" layoutInCell="1" allowOverlap="1" wp14:anchorId="778FA328" wp14:editId="5C732D6A">
            <wp:simplePos x="0" y="0"/>
            <wp:positionH relativeFrom="margin">
              <wp:align>left</wp:align>
            </wp:positionH>
            <wp:positionV relativeFrom="paragraph">
              <wp:posOffset>-485775</wp:posOffset>
            </wp:positionV>
            <wp:extent cx="3103245" cy="842010"/>
            <wp:effectExtent l="0" t="0" r="1905"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3245" cy="842010"/>
                    </a:xfrm>
                    <a:prstGeom prst="rect">
                      <a:avLst/>
                    </a:prstGeom>
                    <a:noFill/>
                  </pic:spPr>
                </pic:pic>
              </a:graphicData>
            </a:graphic>
            <wp14:sizeRelH relativeFrom="page">
              <wp14:pctWidth>0</wp14:pctWidth>
            </wp14:sizeRelH>
            <wp14:sizeRelV relativeFrom="page">
              <wp14:pctHeight>0</wp14:pctHeight>
            </wp14:sizeRelV>
          </wp:anchor>
        </w:drawing>
      </w:r>
    </w:p>
    <w:p w14:paraId="7FC443D0" w14:textId="77777777" w:rsidR="00715DE3" w:rsidRDefault="00715DE3" w:rsidP="00060460">
      <w:pPr>
        <w:spacing w:after="28"/>
        <w:ind w:right="53"/>
        <w:jc w:val="right"/>
        <w:rPr>
          <w:rFonts w:ascii="Times New Roman" w:eastAsia="Times New Roman" w:hAnsi="Times New Roman" w:cs="Times New Roman"/>
          <w:color w:val="000000"/>
          <w:lang w:eastAsia="fr-FR"/>
        </w:rPr>
      </w:pPr>
    </w:p>
    <w:p w14:paraId="3CF661A4" w14:textId="1619132A" w:rsidR="00715DE3" w:rsidRDefault="00715DE3" w:rsidP="00060460">
      <w:pPr>
        <w:spacing w:after="28"/>
        <w:ind w:right="53"/>
        <w:jc w:val="right"/>
        <w:rPr>
          <w:rFonts w:ascii="Times New Roman" w:eastAsia="Times New Roman" w:hAnsi="Times New Roman" w:cs="Times New Roman"/>
          <w:color w:val="000000"/>
          <w:lang w:eastAsia="fr-FR"/>
        </w:rPr>
      </w:pPr>
    </w:p>
    <w:p w14:paraId="5B00E62F" w14:textId="77777777" w:rsidR="00AC5587" w:rsidRDefault="00AC5587" w:rsidP="00060460">
      <w:pPr>
        <w:spacing w:after="28"/>
        <w:ind w:right="53"/>
        <w:jc w:val="right"/>
        <w:rPr>
          <w:rFonts w:ascii="Times New Roman" w:eastAsia="Times New Roman" w:hAnsi="Times New Roman" w:cs="Times New Roman"/>
          <w:color w:val="000000"/>
          <w:lang w:eastAsia="fr-FR"/>
        </w:rPr>
      </w:pPr>
    </w:p>
    <w:p w14:paraId="37B06E47" w14:textId="77777777" w:rsidR="00715DE3" w:rsidRDefault="00715DE3" w:rsidP="00060460">
      <w:pPr>
        <w:spacing w:after="28"/>
        <w:ind w:right="53"/>
        <w:jc w:val="right"/>
        <w:rPr>
          <w:rFonts w:ascii="Times New Roman" w:eastAsia="Times New Roman" w:hAnsi="Times New Roman" w:cs="Times New Roman"/>
          <w:color w:val="000000"/>
          <w:lang w:eastAsia="fr-FR"/>
        </w:rPr>
      </w:pPr>
    </w:p>
    <w:p w14:paraId="519077B6" w14:textId="068377D5" w:rsidR="00060460" w:rsidRDefault="00060460" w:rsidP="00060460">
      <w:pPr>
        <w:spacing w:after="28"/>
        <w:ind w:right="53"/>
        <w:jc w:val="right"/>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Paris, le 5 mars 2021 </w:t>
      </w:r>
    </w:p>
    <w:p w14:paraId="7C98D847" w14:textId="77777777" w:rsidR="00715DE3" w:rsidRPr="00715DE3" w:rsidRDefault="00715DE3" w:rsidP="00060460">
      <w:pPr>
        <w:spacing w:after="28"/>
        <w:ind w:right="53"/>
        <w:jc w:val="right"/>
        <w:rPr>
          <w:rFonts w:ascii="Tahoma" w:eastAsia="Times New Roman" w:hAnsi="Tahoma" w:cs="Tahoma"/>
          <w:color w:val="000000"/>
          <w:sz w:val="20"/>
          <w:szCs w:val="20"/>
          <w:lang w:eastAsia="fr-FR"/>
        </w:rPr>
      </w:pPr>
    </w:p>
    <w:p w14:paraId="2E4D67B2" w14:textId="77777777" w:rsidR="00060460" w:rsidRPr="00715DE3" w:rsidRDefault="00060460" w:rsidP="00060460">
      <w:pPr>
        <w:spacing w:after="17"/>
        <w:rPr>
          <w:rFonts w:ascii="Tahoma" w:eastAsia="Times New Roman" w:hAnsi="Tahoma" w:cs="Tahoma"/>
          <w:color w:val="000000"/>
          <w:sz w:val="20"/>
          <w:szCs w:val="20"/>
          <w:lang w:eastAsia="fr-FR"/>
        </w:rPr>
      </w:pPr>
      <w:r w:rsidRPr="00715DE3">
        <w:rPr>
          <w:rFonts w:ascii="Tahoma" w:eastAsia="Times New Roman" w:hAnsi="Tahoma" w:cs="Tahoma"/>
          <w:b/>
          <w:color w:val="000000"/>
          <w:sz w:val="20"/>
          <w:szCs w:val="20"/>
          <w:lang w:eastAsia="fr-FR"/>
        </w:rPr>
        <w:t xml:space="preserve"> </w:t>
      </w:r>
    </w:p>
    <w:p w14:paraId="6A8FE4B0" w14:textId="77777777" w:rsidR="00060460" w:rsidRPr="00715DE3" w:rsidRDefault="00060460" w:rsidP="00060460">
      <w:pPr>
        <w:spacing w:after="13"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b/>
          <w:color w:val="000000"/>
          <w:sz w:val="20"/>
          <w:szCs w:val="20"/>
          <w:u w:val="single" w:color="000000"/>
          <w:lang w:eastAsia="fr-FR"/>
        </w:rPr>
        <w:t>Objet</w:t>
      </w:r>
      <w:r w:rsidRPr="00715DE3">
        <w:rPr>
          <w:rFonts w:ascii="Tahoma" w:eastAsia="Times New Roman" w:hAnsi="Tahoma" w:cs="Tahoma"/>
          <w:b/>
          <w:color w:val="000000"/>
          <w:sz w:val="20"/>
          <w:szCs w:val="20"/>
          <w:lang w:eastAsia="fr-FR"/>
        </w:rPr>
        <w:t xml:space="preserve"> : </w:t>
      </w:r>
      <w:r w:rsidRPr="00715DE3">
        <w:rPr>
          <w:rFonts w:ascii="Tahoma" w:eastAsia="Times New Roman" w:hAnsi="Tahoma" w:cs="Tahoma"/>
          <w:color w:val="000000"/>
          <w:sz w:val="20"/>
          <w:szCs w:val="20"/>
          <w:lang w:eastAsia="fr-FR"/>
        </w:rPr>
        <w:t xml:space="preserve">Règlement (UE) 2019/2088 sur la publication d'informations en matière de durabilité dans le secteur des services financiers dit </w:t>
      </w:r>
      <w:proofErr w:type="spellStart"/>
      <w:r w:rsidRPr="00715DE3">
        <w:rPr>
          <w:rFonts w:ascii="Tahoma" w:eastAsia="Times New Roman" w:hAnsi="Tahoma" w:cs="Tahoma"/>
          <w:i/>
          <w:color w:val="000000"/>
          <w:sz w:val="20"/>
          <w:szCs w:val="20"/>
          <w:lang w:eastAsia="fr-FR"/>
        </w:rPr>
        <w:t>Sustainable</w:t>
      </w:r>
      <w:proofErr w:type="spellEnd"/>
      <w:r w:rsidRPr="00715DE3">
        <w:rPr>
          <w:rFonts w:ascii="Tahoma" w:eastAsia="Times New Roman" w:hAnsi="Tahoma" w:cs="Tahoma"/>
          <w:i/>
          <w:color w:val="000000"/>
          <w:sz w:val="20"/>
          <w:szCs w:val="20"/>
          <w:lang w:eastAsia="fr-FR"/>
        </w:rPr>
        <w:t xml:space="preserve"> Finance Disclosure </w:t>
      </w:r>
      <w:proofErr w:type="spellStart"/>
      <w:r w:rsidRPr="00715DE3">
        <w:rPr>
          <w:rFonts w:ascii="Tahoma" w:eastAsia="Times New Roman" w:hAnsi="Tahoma" w:cs="Tahoma"/>
          <w:i/>
          <w:color w:val="000000"/>
          <w:sz w:val="20"/>
          <w:szCs w:val="20"/>
          <w:lang w:eastAsia="fr-FR"/>
        </w:rPr>
        <w:t>Regulation</w:t>
      </w:r>
      <w:proofErr w:type="spellEnd"/>
      <w:r w:rsidRPr="00715DE3">
        <w:rPr>
          <w:rFonts w:ascii="Tahoma" w:eastAsia="Times New Roman" w:hAnsi="Tahoma" w:cs="Tahoma"/>
          <w:i/>
          <w:color w:val="000000"/>
          <w:sz w:val="20"/>
          <w:szCs w:val="20"/>
          <w:lang w:eastAsia="fr-FR"/>
        </w:rPr>
        <w:t xml:space="preserve"> </w:t>
      </w:r>
      <w:r w:rsidRPr="00715DE3">
        <w:rPr>
          <w:rFonts w:ascii="Tahoma" w:eastAsia="Times New Roman" w:hAnsi="Tahoma" w:cs="Tahoma"/>
          <w:color w:val="000000"/>
          <w:sz w:val="20"/>
          <w:szCs w:val="20"/>
          <w:lang w:eastAsia="fr-FR"/>
        </w:rPr>
        <w:t xml:space="preserve">(« </w:t>
      </w:r>
      <w:r w:rsidRPr="00715DE3">
        <w:rPr>
          <w:rFonts w:ascii="Tahoma" w:eastAsia="Times New Roman" w:hAnsi="Tahoma" w:cs="Tahoma"/>
          <w:b/>
          <w:color w:val="000000"/>
          <w:sz w:val="20"/>
          <w:szCs w:val="20"/>
          <w:lang w:eastAsia="fr-FR"/>
        </w:rPr>
        <w:t>Règlement SFDR »</w:t>
      </w:r>
      <w:r w:rsidRPr="00715DE3">
        <w:rPr>
          <w:rFonts w:ascii="Tahoma" w:eastAsia="Times New Roman" w:hAnsi="Tahoma" w:cs="Tahoma"/>
          <w:color w:val="000000"/>
          <w:sz w:val="20"/>
          <w:szCs w:val="20"/>
          <w:lang w:eastAsia="fr-FR"/>
        </w:rPr>
        <w:t>) - Mise en conformité de la documentation règlementaire au 10 mars 2021</w:t>
      </w:r>
      <w:r w:rsidRPr="00715DE3">
        <w:rPr>
          <w:rFonts w:ascii="Tahoma" w:eastAsia="Times New Roman" w:hAnsi="Tahoma" w:cs="Tahoma"/>
          <w:b/>
          <w:color w:val="000000"/>
          <w:sz w:val="20"/>
          <w:szCs w:val="20"/>
          <w:lang w:eastAsia="fr-FR"/>
        </w:rPr>
        <w:t xml:space="preserve"> </w:t>
      </w:r>
    </w:p>
    <w:p w14:paraId="2D4529A7" w14:textId="4C8B6E31" w:rsidR="00060460" w:rsidRDefault="00060460" w:rsidP="00060460">
      <w:pPr>
        <w:spacing w:after="22"/>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 </w:t>
      </w:r>
      <w:r w:rsidRPr="00715DE3">
        <w:rPr>
          <w:rFonts w:ascii="Tahoma" w:eastAsia="Times New Roman" w:hAnsi="Tahoma" w:cs="Tahoma"/>
          <w:color w:val="000000"/>
          <w:sz w:val="20"/>
          <w:szCs w:val="20"/>
          <w:lang w:eastAsia="fr-FR"/>
        </w:rPr>
        <w:tab/>
        <w:t xml:space="preserve"> </w:t>
      </w:r>
    </w:p>
    <w:p w14:paraId="1C0F34D4" w14:textId="77777777" w:rsidR="00AC5587" w:rsidRPr="00715DE3" w:rsidRDefault="00AC5587" w:rsidP="00060460">
      <w:pPr>
        <w:spacing w:after="22"/>
        <w:rPr>
          <w:rFonts w:ascii="Tahoma" w:eastAsia="Times New Roman" w:hAnsi="Tahoma" w:cs="Tahoma"/>
          <w:color w:val="000000"/>
          <w:sz w:val="20"/>
          <w:szCs w:val="20"/>
          <w:lang w:eastAsia="fr-FR"/>
        </w:rPr>
      </w:pPr>
    </w:p>
    <w:p w14:paraId="45032872" w14:textId="730D1518" w:rsidR="00060460" w:rsidRPr="00715DE3"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Madame, Monsieur,  </w:t>
      </w:r>
    </w:p>
    <w:p w14:paraId="4458946E" w14:textId="0FBBE26A" w:rsidR="00060460" w:rsidRPr="00715DE3"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Vous êtes porteurs de parts de l’un des Organismes de Placement Collectifs cités en Annexe 1 (ci-après les « Fonds »), gérés par Myria Asset Management et nous vous remercions de votre confiance. </w:t>
      </w:r>
    </w:p>
    <w:p w14:paraId="494D4A23" w14:textId="63A92A58" w:rsidR="00060460" w:rsidRPr="00715DE3"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Par la présente, nous vous informons de l’évolution, à compter du </w:t>
      </w:r>
      <w:r w:rsidRPr="00715DE3">
        <w:rPr>
          <w:rFonts w:ascii="Tahoma" w:eastAsia="Times New Roman" w:hAnsi="Tahoma" w:cs="Tahoma"/>
          <w:b/>
          <w:color w:val="000000"/>
          <w:sz w:val="20"/>
          <w:szCs w:val="20"/>
          <w:lang w:eastAsia="fr-FR"/>
        </w:rPr>
        <w:t xml:space="preserve">10 mars 2021 </w:t>
      </w:r>
      <w:r w:rsidRPr="00715DE3">
        <w:rPr>
          <w:rFonts w:ascii="Tahoma" w:eastAsia="Times New Roman" w:hAnsi="Tahoma" w:cs="Tahoma"/>
          <w:color w:val="000000"/>
          <w:sz w:val="20"/>
          <w:szCs w:val="20"/>
          <w:lang w:eastAsia="fr-FR"/>
        </w:rPr>
        <w:t xml:space="preserve">(date d’entrée en vigueur du Règlement SFDR), des règles d’information relatives à (i) l’intégration des risques en matière de durabilité, (ii) la prise en compte des incidences négatives en matière de durabilité, (iii) les objectifs d’investissement durable ou encore, le cas échéant, (iv) la promotion des caractéristiques environnementales et/ou sociales et de gouvernance au sein des processus d’investissement des Fonds. </w:t>
      </w:r>
    </w:p>
    <w:p w14:paraId="3521FF20" w14:textId="77777777" w:rsidR="00060460" w:rsidRPr="00715DE3"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Le niveau de transparence de l’information qui devra dès lors figurer au sein du prospectus de votre Fonds sera fonction des catégorisations suivantes prévues par le Règlement SFDR : </w:t>
      </w:r>
    </w:p>
    <w:p w14:paraId="6E50BD34" w14:textId="77777777" w:rsidR="00715DE3" w:rsidRPr="00715DE3" w:rsidRDefault="00060460" w:rsidP="00715DE3">
      <w:pPr>
        <w:pStyle w:val="Paragraphedeliste"/>
        <w:numPr>
          <w:ilvl w:val="0"/>
          <w:numId w:val="9"/>
        </w:numPr>
        <w:spacing w:after="120" w:line="263" w:lineRule="auto"/>
        <w:ind w:left="284" w:right="41" w:hanging="284"/>
        <w:jc w:val="both"/>
        <w:rPr>
          <w:rFonts w:ascii="Tahoma" w:hAnsi="Tahoma" w:cs="Tahoma"/>
          <w:color w:val="000000"/>
          <w:lang w:eastAsia="fr-FR"/>
        </w:rPr>
      </w:pPr>
      <w:proofErr w:type="spellStart"/>
      <w:r w:rsidRPr="00715DE3">
        <w:rPr>
          <w:rFonts w:ascii="Tahoma" w:hAnsi="Tahoma" w:cs="Tahoma"/>
          <w:color w:val="000000"/>
          <w:lang w:eastAsia="fr-FR"/>
        </w:rPr>
        <w:t>Tous</w:t>
      </w:r>
      <w:proofErr w:type="spellEnd"/>
      <w:r w:rsidRPr="00715DE3">
        <w:rPr>
          <w:rFonts w:ascii="Tahoma" w:hAnsi="Tahoma" w:cs="Tahoma"/>
          <w:color w:val="000000"/>
          <w:lang w:eastAsia="fr-FR"/>
        </w:rPr>
        <w:t xml:space="preserve"> les Fonds y compris ceux qui ne font pas de la promotion de caractéristiques environnementales et/ou sociales et de gouvernance leur objectif principal et dont l’objectif de gestion ne porte pas sur un investissement durable (</w:t>
      </w:r>
      <w:r w:rsidRPr="00715DE3">
        <w:rPr>
          <w:rFonts w:ascii="Tahoma" w:hAnsi="Tahoma" w:cs="Tahoma"/>
          <w:b/>
          <w:color w:val="000000"/>
          <w:lang w:eastAsia="fr-FR"/>
        </w:rPr>
        <w:t>Fonds dits « article 6 »</w:t>
      </w:r>
      <w:proofErr w:type="gramStart"/>
      <w:r w:rsidRPr="00715DE3">
        <w:rPr>
          <w:rFonts w:ascii="Tahoma" w:hAnsi="Tahoma" w:cs="Tahoma"/>
          <w:color w:val="000000"/>
          <w:lang w:eastAsia="fr-FR"/>
        </w:rPr>
        <w:t>) :</w:t>
      </w:r>
      <w:proofErr w:type="gramEnd"/>
      <w:r w:rsidRPr="00715DE3">
        <w:rPr>
          <w:rFonts w:ascii="Tahoma" w:hAnsi="Tahoma" w:cs="Tahoma"/>
          <w:color w:val="000000"/>
          <w:lang w:eastAsia="fr-FR"/>
        </w:rPr>
        <w:t xml:space="preserve"> transparence sur l’intégration des risques en matière de durabilité ; </w:t>
      </w:r>
    </w:p>
    <w:p w14:paraId="12E51500" w14:textId="77777777" w:rsidR="00715DE3" w:rsidRPr="00715DE3" w:rsidRDefault="00060460" w:rsidP="00715DE3">
      <w:pPr>
        <w:pStyle w:val="Paragraphedeliste"/>
        <w:numPr>
          <w:ilvl w:val="0"/>
          <w:numId w:val="9"/>
        </w:numPr>
        <w:spacing w:after="120" w:line="263" w:lineRule="auto"/>
        <w:ind w:left="284" w:right="41" w:hanging="284"/>
        <w:jc w:val="both"/>
        <w:rPr>
          <w:rFonts w:ascii="Tahoma" w:hAnsi="Tahoma" w:cs="Tahoma"/>
          <w:color w:val="000000"/>
          <w:lang w:eastAsia="fr-FR"/>
        </w:rPr>
      </w:pPr>
      <w:r w:rsidRPr="00715DE3">
        <w:rPr>
          <w:rFonts w:ascii="Tahoma" w:hAnsi="Tahoma" w:cs="Tahoma"/>
          <w:color w:val="000000"/>
          <w:lang w:eastAsia="fr-FR"/>
        </w:rPr>
        <w:t xml:space="preserve">Fonds qui </w:t>
      </w:r>
      <w:proofErr w:type="spellStart"/>
      <w:r w:rsidRPr="00715DE3">
        <w:rPr>
          <w:rFonts w:ascii="Tahoma" w:hAnsi="Tahoma" w:cs="Tahoma"/>
          <w:color w:val="000000"/>
          <w:lang w:eastAsia="fr-FR"/>
        </w:rPr>
        <w:t>promeuvent</w:t>
      </w:r>
      <w:proofErr w:type="spellEnd"/>
      <w:r w:rsidRPr="00715DE3">
        <w:rPr>
          <w:rFonts w:ascii="Tahoma" w:hAnsi="Tahoma" w:cs="Tahoma"/>
          <w:color w:val="000000"/>
          <w:lang w:eastAsia="fr-FR"/>
        </w:rPr>
        <w:t xml:space="preserve"> des </w:t>
      </w:r>
      <w:proofErr w:type="spellStart"/>
      <w:r w:rsidRPr="00715DE3">
        <w:rPr>
          <w:rFonts w:ascii="Tahoma" w:hAnsi="Tahoma" w:cs="Tahoma"/>
          <w:color w:val="000000"/>
          <w:lang w:eastAsia="fr-FR"/>
        </w:rPr>
        <w:t>caractéristiques</w:t>
      </w:r>
      <w:proofErr w:type="spellEnd"/>
      <w:r w:rsidRPr="00715DE3">
        <w:rPr>
          <w:rFonts w:ascii="Tahoma" w:hAnsi="Tahoma" w:cs="Tahoma"/>
          <w:color w:val="000000"/>
          <w:lang w:eastAsia="fr-FR"/>
        </w:rPr>
        <w:t xml:space="preserve"> </w:t>
      </w:r>
      <w:proofErr w:type="spellStart"/>
      <w:r w:rsidRPr="00715DE3">
        <w:rPr>
          <w:rFonts w:ascii="Tahoma" w:hAnsi="Tahoma" w:cs="Tahoma"/>
          <w:color w:val="000000"/>
          <w:lang w:eastAsia="fr-FR"/>
        </w:rPr>
        <w:t>environnementales</w:t>
      </w:r>
      <w:proofErr w:type="spellEnd"/>
      <w:r w:rsidRPr="00715DE3">
        <w:rPr>
          <w:rFonts w:ascii="Tahoma" w:hAnsi="Tahoma" w:cs="Tahoma"/>
          <w:color w:val="000000"/>
          <w:lang w:eastAsia="fr-FR"/>
        </w:rPr>
        <w:t xml:space="preserve"> et/ou sociales et de gouvernance (</w:t>
      </w:r>
      <w:r w:rsidRPr="00715DE3">
        <w:rPr>
          <w:rFonts w:ascii="Tahoma" w:hAnsi="Tahoma" w:cs="Tahoma"/>
          <w:b/>
          <w:color w:val="000000"/>
          <w:lang w:eastAsia="fr-FR"/>
        </w:rPr>
        <w:t>Fonds dits « article 8 »</w:t>
      </w:r>
      <w:proofErr w:type="gramStart"/>
      <w:r w:rsidRPr="00715DE3">
        <w:rPr>
          <w:rFonts w:ascii="Tahoma" w:hAnsi="Tahoma" w:cs="Tahoma"/>
          <w:b/>
          <w:color w:val="000000"/>
          <w:lang w:eastAsia="fr-FR"/>
        </w:rPr>
        <w:t>)</w:t>
      </w:r>
      <w:r w:rsidRPr="00715DE3">
        <w:rPr>
          <w:rFonts w:ascii="Tahoma" w:hAnsi="Tahoma" w:cs="Tahoma"/>
          <w:color w:val="000000"/>
          <w:lang w:eastAsia="fr-FR"/>
        </w:rPr>
        <w:t xml:space="preserve"> :</w:t>
      </w:r>
      <w:proofErr w:type="gramEnd"/>
      <w:r w:rsidRPr="00715DE3">
        <w:rPr>
          <w:rFonts w:ascii="Tahoma" w:hAnsi="Tahoma" w:cs="Tahoma"/>
          <w:color w:val="000000"/>
          <w:lang w:eastAsia="fr-FR"/>
        </w:rPr>
        <w:t xml:space="preserve"> transparence sur la promotion des caractéristiques environnementales ou sociales ; </w:t>
      </w:r>
    </w:p>
    <w:p w14:paraId="29FA0FE1" w14:textId="378F4494" w:rsidR="00060460" w:rsidRPr="00715DE3" w:rsidRDefault="00060460" w:rsidP="00715DE3">
      <w:pPr>
        <w:pStyle w:val="Paragraphedeliste"/>
        <w:numPr>
          <w:ilvl w:val="0"/>
          <w:numId w:val="9"/>
        </w:numPr>
        <w:spacing w:after="120" w:line="263" w:lineRule="auto"/>
        <w:ind w:left="284" w:right="41" w:hanging="284"/>
        <w:jc w:val="both"/>
        <w:rPr>
          <w:rFonts w:ascii="Tahoma" w:hAnsi="Tahoma" w:cs="Tahoma"/>
          <w:color w:val="000000"/>
          <w:lang w:eastAsia="fr-FR"/>
        </w:rPr>
      </w:pPr>
      <w:r w:rsidRPr="00715DE3">
        <w:rPr>
          <w:rFonts w:ascii="Tahoma" w:hAnsi="Tahoma" w:cs="Tahoma"/>
          <w:color w:val="000000"/>
          <w:lang w:eastAsia="fr-FR"/>
        </w:rPr>
        <w:t xml:space="preserve">Fonds qui </w:t>
      </w:r>
      <w:proofErr w:type="spellStart"/>
      <w:r w:rsidRPr="00715DE3">
        <w:rPr>
          <w:rFonts w:ascii="Tahoma" w:hAnsi="Tahoma" w:cs="Tahoma"/>
          <w:color w:val="000000"/>
          <w:lang w:eastAsia="fr-FR"/>
        </w:rPr>
        <w:t>ont</w:t>
      </w:r>
      <w:proofErr w:type="spellEnd"/>
      <w:r w:rsidRPr="00715DE3">
        <w:rPr>
          <w:rFonts w:ascii="Tahoma" w:hAnsi="Tahoma" w:cs="Tahoma"/>
          <w:color w:val="000000"/>
          <w:lang w:eastAsia="fr-FR"/>
        </w:rPr>
        <w:t xml:space="preserve"> pour </w:t>
      </w:r>
      <w:proofErr w:type="spellStart"/>
      <w:r w:rsidRPr="00715DE3">
        <w:rPr>
          <w:rFonts w:ascii="Tahoma" w:hAnsi="Tahoma" w:cs="Tahoma"/>
          <w:color w:val="000000"/>
          <w:lang w:eastAsia="fr-FR"/>
        </w:rPr>
        <w:t>objectif</w:t>
      </w:r>
      <w:proofErr w:type="spellEnd"/>
      <w:r w:rsidRPr="00715DE3">
        <w:rPr>
          <w:rFonts w:ascii="Tahoma" w:hAnsi="Tahoma" w:cs="Tahoma"/>
          <w:color w:val="000000"/>
          <w:lang w:eastAsia="fr-FR"/>
        </w:rPr>
        <w:t xml:space="preserve"> </w:t>
      </w:r>
      <w:proofErr w:type="spellStart"/>
      <w:r w:rsidRPr="00715DE3">
        <w:rPr>
          <w:rFonts w:ascii="Tahoma" w:hAnsi="Tahoma" w:cs="Tahoma"/>
          <w:color w:val="000000"/>
          <w:lang w:eastAsia="fr-FR"/>
        </w:rPr>
        <w:t>l’investissement</w:t>
      </w:r>
      <w:proofErr w:type="spellEnd"/>
      <w:r w:rsidRPr="00715DE3">
        <w:rPr>
          <w:rFonts w:ascii="Tahoma" w:hAnsi="Tahoma" w:cs="Tahoma"/>
          <w:color w:val="000000"/>
          <w:lang w:eastAsia="fr-FR"/>
        </w:rPr>
        <w:t xml:space="preserve"> durable (</w:t>
      </w:r>
      <w:r w:rsidRPr="00715DE3">
        <w:rPr>
          <w:rFonts w:ascii="Tahoma" w:hAnsi="Tahoma" w:cs="Tahoma"/>
          <w:b/>
          <w:color w:val="000000"/>
          <w:lang w:eastAsia="fr-FR"/>
        </w:rPr>
        <w:t>Fonds dits « article 9 »</w:t>
      </w:r>
      <w:proofErr w:type="gramStart"/>
      <w:r w:rsidRPr="00715DE3">
        <w:rPr>
          <w:rFonts w:ascii="Tahoma" w:hAnsi="Tahoma" w:cs="Tahoma"/>
          <w:b/>
          <w:color w:val="000000"/>
          <w:lang w:eastAsia="fr-FR"/>
        </w:rPr>
        <w:t>)</w:t>
      </w:r>
      <w:r w:rsidRPr="00715DE3">
        <w:rPr>
          <w:rFonts w:ascii="Tahoma" w:hAnsi="Tahoma" w:cs="Tahoma"/>
          <w:color w:val="000000"/>
          <w:lang w:eastAsia="fr-FR"/>
        </w:rPr>
        <w:t xml:space="preserve"> :</w:t>
      </w:r>
      <w:proofErr w:type="gramEnd"/>
      <w:r w:rsidRPr="00715DE3">
        <w:rPr>
          <w:rFonts w:ascii="Tahoma" w:hAnsi="Tahoma" w:cs="Tahoma"/>
          <w:color w:val="000000"/>
          <w:lang w:eastAsia="fr-FR"/>
        </w:rPr>
        <w:t xml:space="preserve"> transparence sur les investissements durables.  </w:t>
      </w:r>
    </w:p>
    <w:p w14:paraId="260849F1" w14:textId="64E38F51" w:rsidR="00060460"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 xml:space="preserve">Aussi, nous vous prions de bien vouloir trouver, en annexe, la catégorisation associée à chacun des Fonds. Nous vous informons que cette catégorisation a pour vocation de répondre à une évolution réglementaire et n’implique aucune démarche spécifique de votre part. </w:t>
      </w:r>
    </w:p>
    <w:p w14:paraId="61E897E8" w14:textId="110B687A" w:rsidR="00AC5587" w:rsidRDefault="00060460" w:rsidP="00AC5587">
      <w:pPr>
        <w:spacing w:after="0" w:line="240" w:lineRule="auto"/>
        <w:jc w:val="both"/>
        <w:rPr>
          <w:rStyle w:val="Lienhypertexte"/>
          <w:rFonts w:ascii="Tahoma" w:eastAsia="Times New Roman" w:hAnsi="Tahoma" w:cs="Tahoma"/>
          <w:sz w:val="20"/>
          <w:szCs w:val="20"/>
          <w:lang w:eastAsia="fr-FR"/>
        </w:rPr>
      </w:pPr>
      <w:r w:rsidRPr="00715DE3">
        <w:rPr>
          <w:rFonts w:ascii="Tahoma" w:eastAsia="Times New Roman" w:hAnsi="Tahoma" w:cs="Tahoma"/>
          <w:color w:val="000000"/>
          <w:sz w:val="20"/>
          <w:szCs w:val="20"/>
          <w:lang w:eastAsia="fr-FR"/>
        </w:rPr>
        <w:t>Nous vous rappelons enfin l’importance de prendre connaissance du Document d’Information Clé pour</w:t>
      </w:r>
      <w:r w:rsidR="00AC5587">
        <w:rPr>
          <w:rFonts w:ascii="Tahoma" w:eastAsia="Times New Roman" w:hAnsi="Tahoma" w:cs="Tahoma"/>
          <w:color w:val="000000"/>
          <w:sz w:val="20"/>
          <w:szCs w:val="20"/>
          <w:lang w:eastAsia="fr-FR"/>
        </w:rPr>
        <w:t xml:space="preserve"> </w:t>
      </w:r>
      <w:r w:rsidRPr="00715DE3">
        <w:rPr>
          <w:rFonts w:ascii="Tahoma" w:eastAsia="Times New Roman" w:hAnsi="Tahoma" w:cs="Tahoma"/>
          <w:color w:val="000000"/>
          <w:sz w:val="20"/>
          <w:szCs w:val="20"/>
          <w:lang w:eastAsia="fr-FR"/>
        </w:rPr>
        <w:t>l’Investisseur (DICI) des Fonds concernés, disponibles sur le site internet :</w:t>
      </w:r>
      <w:r w:rsidR="00AC5587" w:rsidRPr="00AC5587">
        <w:t xml:space="preserve"> </w:t>
      </w:r>
      <w:hyperlink r:id="rId9" w:history="1">
        <w:r w:rsidR="00AC5587" w:rsidRPr="00B10DB1">
          <w:rPr>
            <w:rStyle w:val="Lienhypertexte"/>
            <w:rFonts w:ascii="Tahoma" w:eastAsia="Times New Roman" w:hAnsi="Tahoma" w:cs="Tahoma"/>
            <w:sz w:val="20"/>
            <w:szCs w:val="20"/>
            <w:lang w:eastAsia="fr-FR"/>
          </w:rPr>
          <w:t>www.myria-am.com</w:t>
        </w:r>
      </w:hyperlink>
    </w:p>
    <w:p w14:paraId="301E6F36" w14:textId="7DB3C3CB" w:rsidR="00060460" w:rsidRDefault="00060460" w:rsidP="00AC5587">
      <w:pPr>
        <w:spacing w:after="120" w:line="238" w:lineRule="auto"/>
        <w:jc w:val="both"/>
        <w:rPr>
          <w:rFonts w:ascii="Tahoma" w:eastAsia="Times New Roman" w:hAnsi="Tahoma" w:cs="Tahoma"/>
          <w:color w:val="000000"/>
          <w:sz w:val="20"/>
          <w:szCs w:val="20"/>
          <w:lang w:eastAsia="fr-FR"/>
        </w:rPr>
      </w:pPr>
      <w:proofErr w:type="gramStart"/>
      <w:r w:rsidRPr="00715DE3">
        <w:rPr>
          <w:rFonts w:ascii="Tahoma" w:eastAsia="Times New Roman" w:hAnsi="Tahoma" w:cs="Tahoma"/>
          <w:color w:val="000000"/>
          <w:sz w:val="20"/>
          <w:szCs w:val="20"/>
          <w:lang w:eastAsia="fr-FR"/>
        </w:rPr>
        <w:t>ou</w:t>
      </w:r>
      <w:proofErr w:type="gramEnd"/>
      <w:r w:rsidRPr="00715DE3">
        <w:rPr>
          <w:rFonts w:ascii="Tahoma" w:eastAsia="Times New Roman" w:hAnsi="Tahoma" w:cs="Tahoma"/>
          <w:color w:val="000000"/>
          <w:sz w:val="20"/>
          <w:szCs w:val="20"/>
          <w:lang w:eastAsia="fr-FR"/>
        </w:rPr>
        <w:t xml:space="preserve"> par courrier sur simple demande écrite auprès de : </w:t>
      </w:r>
    </w:p>
    <w:p w14:paraId="780E6F3F" w14:textId="77777777" w:rsidR="00AC5587" w:rsidRPr="00B10DB1" w:rsidRDefault="00AC5587" w:rsidP="00AC5587">
      <w:pPr>
        <w:spacing w:after="0" w:line="276" w:lineRule="auto"/>
        <w:jc w:val="center"/>
        <w:rPr>
          <w:rFonts w:ascii="Tahoma" w:eastAsia="Times New Roman" w:hAnsi="Tahoma" w:cs="Tahoma"/>
          <w:b/>
          <w:snapToGrid w:val="0"/>
          <w:color w:val="000000"/>
          <w:sz w:val="20"/>
          <w:szCs w:val="20"/>
          <w:lang w:eastAsia="fr-FR"/>
        </w:rPr>
      </w:pPr>
      <w:r w:rsidRPr="00B10DB1">
        <w:rPr>
          <w:rFonts w:ascii="Tahoma" w:eastAsia="Times New Roman" w:hAnsi="Tahoma" w:cs="Tahoma"/>
          <w:b/>
          <w:snapToGrid w:val="0"/>
          <w:color w:val="000000"/>
          <w:sz w:val="20"/>
          <w:szCs w:val="20"/>
          <w:lang w:eastAsia="fr-FR"/>
        </w:rPr>
        <w:t>Myria Asset Management</w:t>
      </w:r>
    </w:p>
    <w:p w14:paraId="5CCEC416" w14:textId="77777777" w:rsidR="00AC5587" w:rsidRPr="00B10DB1" w:rsidRDefault="00AC5587" w:rsidP="00AC5587">
      <w:pPr>
        <w:spacing w:after="0" w:line="240" w:lineRule="auto"/>
        <w:jc w:val="center"/>
        <w:rPr>
          <w:rFonts w:ascii="Tahoma" w:eastAsia="Times New Roman" w:hAnsi="Tahoma" w:cs="Tahoma"/>
          <w:snapToGrid w:val="0"/>
          <w:color w:val="000000"/>
          <w:sz w:val="20"/>
          <w:szCs w:val="20"/>
          <w:lang w:eastAsia="fr-FR"/>
        </w:rPr>
      </w:pPr>
      <w:r w:rsidRPr="00B10DB1">
        <w:rPr>
          <w:rFonts w:ascii="Tahoma" w:eastAsia="Times New Roman" w:hAnsi="Tahoma" w:cs="Tahoma"/>
          <w:snapToGrid w:val="0"/>
          <w:sz w:val="20"/>
          <w:szCs w:val="20"/>
          <w:lang w:eastAsia="fr-FR"/>
        </w:rPr>
        <w:t xml:space="preserve">32, avenue d’Iéna </w:t>
      </w:r>
      <w:r>
        <w:rPr>
          <w:rFonts w:ascii="Tahoma" w:eastAsia="Times New Roman" w:hAnsi="Tahoma" w:cs="Tahoma"/>
          <w:snapToGrid w:val="0"/>
          <w:sz w:val="20"/>
          <w:szCs w:val="20"/>
          <w:lang w:eastAsia="fr-FR"/>
        </w:rPr>
        <w:t>-</w:t>
      </w:r>
      <w:r w:rsidRPr="00B10DB1">
        <w:rPr>
          <w:rFonts w:ascii="Tahoma" w:eastAsia="Times New Roman" w:hAnsi="Tahoma" w:cs="Tahoma"/>
          <w:snapToGrid w:val="0"/>
          <w:sz w:val="20"/>
          <w:szCs w:val="20"/>
          <w:lang w:eastAsia="fr-FR"/>
        </w:rPr>
        <w:t xml:space="preserve"> 75783 PARIS Cedex 16 - F</w:t>
      </w:r>
      <w:r>
        <w:rPr>
          <w:rFonts w:ascii="Tahoma" w:eastAsia="Times New Roman" w:hAnsi="Tahoma" w:cs="Tahoma"/>
          <w:snapToGrid w:val="0"/>
          <w:sz w:val="20"/>
          <w:szCs w:val="20"/>
          <w:lang w:eastAsia="fr-FR"/>
        </w:rPr>
        <w:t>RANCE</w:t>
      </w:r>
    </w:p>
    <w:p w14:paraId="1B1D5DCE" w14:textId="77777777" w:rsidR="00AC5587" w:rsidRPr="00B10DB1" w:rsidRDefault="00AC5587" w:rsidP="00AC5587">
      <w:pPr>
        <w:spacing w:after="0" w:line="240" w:lineRule="auto"/>
        <w:jc w:val="center"/>
        <w:rPr>
          <w:rFonts w:ascii="Tahoma" w:eastAsia="Times New Roman" w:hAnsi="Tahoma" w:cs="Tahoma"/>
          <w:color w:val="000000"/>
          <w:sz w:val="20"/>
          <w:szCs w:val="20"/>
          <w:lang w:eastAsia="fr-FR"/>
        </w:rPr>
      </w:pPr>
    </w:p>
    <w:p w14:paraId="3B372879" w14:textId="77777777" w:rsidR="00060460" w:rsidRPr="00715DE3" w:rsidRDefault="00060460" w:rsidP="00715DE3">
      <w:pPr>
        <w:spacing w:after="120" w:line="263" w:lineRule="auto"/>
        <w:ind w:left="-5" w:right="41" w:hanging="10"/>
        <w:jc w:val="both"/>
        <w:rPr>
          <w:rFonts w:ascii="Tahoma" w:eastAsia="Times New Roman" w:hAnsi="Tahoma" w:cs="Tahoma"/>
          <w:color w:val="000000"/>
          <w:sz w:val="20"/>
          <w:szCs w:val="20"/>
          <w:lang w:eastAsia="fr-FR"/>
        </w:rPr>
      </w:pPr>
      <w:r w:rsidRPr="00715DE3">
        <w:rPr>
          <w:rFonts w:ascii="Tahoma" w:eastAsia="Times New Roman" w:hAnsi="Tahoma" w:cs="Tahoma"/>
          <w:color w:val="000000"/>
          <w:sz w:val="20"/>
          <w:szCs w:val="20"/>
          <w:lang w:eastAsia="fr-FR"/>
        </w:rPr>
        <w:t>Nous vous prions d’agréer, Madame, Monsieur, l’expression de nos sentiments distingués.</w:t>
      </w:r>
      <w:r w:rsidRPr="00715DE3">
        <w:rPr>
          <w:rFonts w:ascii="Tahoma" w:eastAsia="Times New Roman" w:hAnsi="Tahoma" w:cs="Tahoma"/>
          <w:b/>
          <w:color w:val="000000"/>
          <w:sz w:val="20"/>
          <w:szCs w:val="20"/>
          <w:lang w:eastAsia="fr-FR"/>
        </w:rPr>
        <w:t xml:space="preserve"> </w:t>
      </w:r>
    </w:p>
    <w:p w14:paraId="4E187389" w14:textId="77777777" w:rsidR="00060460" w:rsidRPr="00715DE3" w:rsidRDefault="00060460" w:rsidP="00060460">
      <w:pPr>
        <w:spacing w:after="14"/>
        <w:jc w:val="right"/>
        <w:rPr>
          <w:rFonts w:ascii="Tahoma" w:eastAsia="Times New Roman" w:hAnsi="Tahoma" w:cs="Tahoma"/>
          <w:color w:val="000000"/>
          <w:sz w:val="20"/>
          <w:szCs w:val="20"/>
          <w:lang w:eastAsia="fr-FR"/>
        </w:rPr>
      </w:pPr>
      <w:r w:rsidRPr="00715DE3">
        <w:rPr>
          <w:rFonts w:ascii="Tahoma" w:eastAsia="Times New Roman" w:hAnsi="Tahoma" w:cs="Tahoma"/>
          <w:b/>
          <w:color w:val="000000"/>
          <w:sz w:val="20"/>
          <w:szCs w:val="20"/>
          <w:lang w:eastAsia="fr-FR"/>
        </w:rPr>
        <w:t xml:space="preserve"> </w:t>
      </w:r>
    </w:p>
    <w:p w14:paraId="1B1536D9" w14:textId="7963699A" w:rsidR="00060460" w:rsidRPr="00715DE3" w:rsidRDefault="00060460" w:rsidP="00060460">
      <w:pPr>
        <w:spacing w:after="353"/>
        <w:ind w:right="59"/>
        <w:jc w:val="right"/>
        <w:rPr>
          <w:rFonts w:ascii="Tahoma" w:eastAsia="Times New Roman" w:hAnsi="Tahoma" w:cs="Tahoma"/>
          <w:b/>
          <w:color w:val="000000"/>
          <w:sz w:val="20"/>
          <w:szCs w:val="20"/>
          <w:lang w:eastAsia="fr-FR"/>
        </w:rPr>
      </w:pPr>
      <w:r w:rsidRPr="00715DE3">
        <w:rPr>
          <w:rFonts w:ascii="Tahoma" w:eastAsia="Times New Roman" w:hAnsi="Tahoma" w:cs="Tahoma"/>
          <w:b/>
          <w:color w:val="000000"/>
          <w:sz w:val="20"/>
          <w:szCs w:val="20"/>
          <w:lang w:eastAsia="fr-FR"/>
        </w:rPr>
        <w:t>Myria Asset Management</w:t>
      </w:r>
    </w:p>
    <w:p w14:paraId="02EDE181" w14:textId="746B3AC7" w:rsidR="00715DE3" w:rsidRDefault="00715DE3" w:rsidP="00715DE3">
      <w:pPr>
        <w:spacing w:after="353"/>
        <w:ind w:right="59"/>
        <w:rPr>
          <w:rFonts w:ascii="Tahoma" w:eastAsia="Times New Roman" w:hAnsi="Tahoma" w:cs="Tahoma"/>
          <w:color w:val="000000"/>
          <w:sz w:val="20"/>
          <w:szCs w:val="20"/>
          <w:lang w:eastAsia="fr-FR"/>
        </w:rPr>
      </w:pPr>
    </w:p>
    <w:p w14:paraId="53807455" w14:textId="22B6D360" w:rsidR="00060460" w:rsidRDefault="00060460" w:rsidP="00060460">
      <w:pPr>
        <w:pStyle w:val="Titre1"/>
        <w:pBdr>
          <w:top w:val="single" w:sz="4" w:space="0" w:color="000000"/>
          <w:left w:val="single" w:sz="4" w:space="0" w:color="000000"/>
          <w:bottom w:val="single" w:sz="4" w:space="0" w:color="000000"/>
          <w:right w:val="single" w:sz="4" w:space="0" w:color="000000"/>
        </w:pBdr>
        <w:spacing w:after="49"/>
        <w:ind w:left="142" w:right="0" w:firstLine="0"/>
        <w:rPr>
          <w:rFonts w:ascii="Tahoma" w:hAnsi="Tahoma" w:cs="Tahoma"/>
          <w:b/>
          <w:sz w:val="20"/>
          <w:szCs w:val="20"/>
        </w:rPr>
      </w:pPr>
      <w:r w:rsidRPr="00715DE3">
        <w:rPr>
          <w:rFonts w:ascii="Tahoma" w:hAnsi="Tahoma" w:cs="Tahoma"/>
          <w:b/>
          <w:sz w:val="20"/>
          <w:szCs w:val="20"/>
        </w:rPr>
        <w:lastRenderedPageBreak/>
        <w:t>Annexe 1 - Liste des Fonds - Catégorisation SFDR</w:t>
      </w:r>
    </w:p>
    <w:p w14:paraId="5AD7C78A" w14:textId="0AC837F3" w:rsidR="000021C1" w:rsidRDefault="000021C1" w:rsidP="000021C1">
      <w:pPr>
        <w:rPr>
          <w:lang w:eastAsia="fr-FR"/>
        </w:rPr>
      </w:pPr>
    </w:p>
    <w:tbl>
      <w:tblPr>
        <w:tblW w:w="7740" w:type="dxa"/>
        <w:jc w:val="center"/>
        <w:tblCellMar>
          <w:left w:w="70" w:type="dxa"/>
          <w:right w:w="70" w:type="dxa"/>
        </w:tblCellMar>
        <w:tblLook w:val="04A0" w:firstRow="1" w:lastRow="0" w:firstColumn="1" w:lastColumn="0" w:noHBand="0" w:noVBand="1"/>
      </w:tblPr>
      <w:tblGrid>
        <w:gridCol w:w="4880"/>
        <w:gridCol w:w="2860"/>
      </w:tblGrid>
      <w:tr w:rsidR="00F7329C" w:rsidRPr="00F7329C" w14:paraId="23A97A42" w14:textId="77777777" w:rsidTr="00F7329C">
        <w:trPr>
          <w:trHeight w:val="276"/>
          <w:jc w:val="center"/>
        </w:trPr>
        <w:tc>
          <w:tcPr>
            <w:tcW w:w="4880" w:type="dxa"/>
            <w:tcBorders>
              <w:top w:val="single" w:sz="4" w:space="0" w:color="auto"/>
              <w:left w:val="single" w:sz="4" w:space="0" w:color="auto"/>
              <w:bottom w:val="single" w:sz="4" w:space="0" w:color="auto"/>
              <w:right w:val="single" w:sz="4" w:space="0" w:color="auto"/>
            </w:tcBorders>
            <w:shd w:val="clear" w:color="000000" w:fill="7A6A58"/>
            <w:vAlign w:val="center"/>
            <w:hideMark/>
          </w:tcPr>
          <w:p w14:paraId="1543E2F0" w14:textId="77777777" w:rsidR="00F7329C" w:rsidRPr="00F7329C" w:rsidRDefault="00F7329C" w:rsidP="00F7329C">
            <w:pPr>
              <w:spacing w:after="0" w:line="240" w:lineRule="auto"/>
              <w:jc w:val="center"/>
              <w:rPr>
                <w:rFonts w:ascii="Tahoma" w:eastAsia="Times New Roman" w:hAnsi="Tahoma" w:cs="Tahoma"/>
                <w:b/>
                <w:bCs/>
                <w:color w:val="FFFFFF"/>
                <w:sz w:val="20"/>
                <w:szCs w:val="20"/>
                <w:lang w:eastAsia="fr-FR"/>
              </w:rPr>
            </w:pPr>
            <w:r w:rsidRPr="00F7329C">
              <w:rPr>
                <w:rFonts w:ascii="Tahoma" w:eastAsia="Times New Roman" w:hAnsi="Tahoma" w:cs="Tahoma"/>
                <w:b/>
                <w:bCs/>
                <w:color w:val="FFFFFF"/>
                <w:sz w:val="20"/>
                <w:szCs w:val="20"/>
                <w:lang w:eastAsia="fr-FR"/>
              </w:rPr>
              <w:t>FONDS</w:t>
            </w:r>
          </w:p>
        </w:tc>
        <w:tc>
          <w:tcPr>
            <w:tcW w:w="2860" w:type="dxa"/>
            <w:tcBorders>
              <w:top w:val="single" w:sz="4" w:space="0" w:color="auto"/>
              <w:left w:val="nil"/>
              <w:bottom w:val="single" w:sz="4" w:space="0" w:color="auto"/>
              <w:right w:val="single" w:sz="4" w:space="0" w:color="auto"/>
            </w:tcBorders>
            <w:shd w:val="clear" w:color="000000" w:fill="7A6A58"/>
            <w:vAlign w:val="center"/>
            <w:hideMark/>
          </w:tcPr>
          <w:p w14:paraId="6865C7A9" w14:textId="77777777" w:rsidR="00F7329C" w:rsidRPr="00F7329C" w:rsidRDefault="00F7329C" w:rsidP="00F7329C">
            <w:pPr>
              <w:spacing w:after="0" w:line="240" w:lineRule="auto"/>
              <w:jc w:val="center"/>
              <w:rPr>
                <w:rFonts w:ascii="Tahoma" w:eastAsia="Times New Roman" w:hAnsi="Tahoma" w:cs="Tahoma"/>
                <w:b/>
                <w:bCs/>
                <w:color w:val="FFFFFF"/>
                <w:sz w:val="20"/>
                <w:szCs w:val="20"/>
                <w:lang w:eastAsia="fr-FR"/>
              </w:rPr>
            </w:pPr>
            <w:r w:rsidRPr="00F7329C">
              <w:rPr>
                <w:rFonts w:ascii="Tahoma" w:eastAsia="Times New Roman" w:hAnsi="Tahoma" w:cs="Tahoma"/>
                <w:b/>
                <w:bCs/>
                <w:color w:val="FFFFFF"/>
                <w:sz w:val="20"/>
                <w:szCs w:val="20"/>
                <w:lang w:eastAsia="fr-FR"/>
              </w:rPr>
              <w:t>CATEGORISATION SFDR</w:t>
            </w:r>
          </w:p>
        </w:tc>
      </w:tr>
      <w:tr w:rsidR="00F7329C" w:rsidRPr="00F7329C" w14:paraId="30EBEA3F"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7C403F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ACTIONS FRANCE M</w:t>
            </w:r>
          </w:p>
        </w:tc>
        <w:tc>
          <w:tcPr>
            <w:tcW w:w="2860" w:type="dxa"/>
            <w:tcBorders>
              <w:top w:val="nil"/>
              <w:left w:val="nil"/>
              <w:bottom w:val="single" w:sz="4" w:space="0" w:color="auto"/>
              <w:right w:val="single" w:sz="4" w:space="0" w:color="auto"/>
            </w:tcBorders>
            <w:shd w:val="clear" w:color="auto" w:fill="auto"/>
            <w:vAlign w:val="center"/>
            <w:hideMark/>
          </w:tcPr>
          <w:p w14:paraId="75D96B0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9B3342B"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658652B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ACTIONS FRANCE </w:t>
            </w:r>
          </w:p>
        </w:tc>
        <w:tc>
          <w:tcPr>
            <w:tcW w:w="2860" w:type="dxa"/>
            <w:tcBorders>
              <w:top w:val="nil"/>
              <w:left w:val="nil"/>
              <w:bottom w:val="single" w:sz="4" w:space="0" w:color="auto"/>
              <w:right w:val="single" w:sz="4" w:space="0" w:color="auto"/>
            </w:tcBorders>
            <w:shd w:val="clear" w:color="auto" w:fill="auto"/>
            <w:vAlign w:val="center"/>
            <w:hideMark/>
          </w:tcPr>
          <w:p w14:paraId="6D2042E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9B0E79B"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3AE51B8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ACTIONS France A</w:t>
            </w:r>
          </w:p>
        </w:tc>
        <w:tc>
          <w:tcPr>
            <w:tcW w:w="2860" w:type="dxa"/>
            <w:tcBorders>
              <w:top w:val="nil"/>
              <w:left w:val="nil"/>
              <w:bottom w:val="single" w:sz="4" w:space="0" w:color="auto"/>
              <w:right w:val="single" w:sz="4" w:space="0" w:color="auto"/>
            </w:tcBorders>
            <w:shd w:val="clear" w:color="auto" w:fill="auto"/>
            <w:vAlign w:val="center"/>
            <w:hideMark/>
          </w:tcPr>
          <w:p w14:paraId="025DF5F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3C8806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2B202F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MONETAIRE ISR CT</w:t>
            </w:r>
          </w:p>
        </w:tc>
        <w:tc>
          <w:tcPr>
            <w:tcW w:w="2860" w:type="dxa"/>
            <w:tcBorders>
              <w:top w:val="nil"/>
              <w:left w:val="nil"/>
              <w:bottom w:val="single" w:sz="4" w:space="0" w:color="auto"/>
              <w:right w:val="single" w:sz="4" w:space="0" w:color="auto"/>
            </w:tcBorders>
            <w:shd w:val="clear" w:color="auto" w:fill="auto"/>
            <w:vAlign w:val="center"/>
            <w:hideMark/>
          </w:tcPr>
          <w:p w14:paraId="4228D6E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449AADB2"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DF3DE1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FONCIERES</w:t>
            </w:r>
          </w:p>
        </w:tc>
        <w:tc>
          <w:tcPr>
            <w:tcW w:w="2860" w:type="dxa"/>
            <w:tcBorders>
              <w:top w:val="nil"/>
              <w:left w:val="nil"/>
              <w:bottom w:val="single" w:sz="4" w:space="0" w:color="auto"/>
              <w:right w:val="single" w:sz="4" w:space="0" w:color="auto"/>
            </w:tcBorders>
            <w:shd w:val="clear" w:color="auto" w:fill="auto"/>
            <w:vAlign w:val="center"/>
            <w:hideMark/>
          </w:tcPr>
          <w:p w14:paraId="7F9CFCC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BC8728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7D06571C"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FONCIERES A</w:t>
            </w:r>
          </w:p>
        </w:tc>
        <w:tc>
          <w:tcPr>
            <w:tcW w:w="2860" w:type="dxa"/>
            <w:tcBorders>
              <w:top w:val="nil"/>
              <w:left w:val="nil"/>
              <w:bottom w:val="single" w:sz="4" w:space="0" w:color="auto"/>
              <w:right w:val="single" w:sz="4" w:space="0" w:color="auto"/>
            </w:tcBorders>
            <w:shd w:val="clear" w:color="auto" w:fill="auto"/>
            <w:vAlign w:val="center"/>
            <w:hideMark/>
          </w:tcPr>
          <w:p w14:paraId="7748B80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D34E03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3DF8A3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FONCIERES A part I</w:t>
            </w:r>
          </w:p>
        </w:tc>
        <w:tc>
          <w:tcPr>
            <w:tcW w:w="2860" w:type="dxa"/>
            <w:tcBorders>
              <w:top w:val="nil"/>
              <w:left w:val="nil"/>
              <w:bottom w:val="single" w:sz="4" w:space="0" w:color="auto"/>
              <w:right w:val="single" w:sz="4" w:space="0" w:color="auto"/>
            </w:tcBorders>
            <w:shd w:val="clear" w:color="auto" w:fill="auto"/>
            <w:vAlign w:val="center"/>
            <w:hideMark/>
          </w:tcPr>
          <w:p w14:paraId="01C6A85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BD85EB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08A197D"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AVIVA CAPITAL PLANETE</w:t>
            </w:r>
          </w:p>
        </w:tc>
        <w:tc>
          <w:tcPr>
            <w:tcW w:w="2860" w:type="dxa"/>
            <w:tcBorders>
              <w:top w:val="nil"/>
              <w:left w:val="nil"/>
              <w:bottom w:val="single" w:sz="4" w:space="0" w:color="auto"/>
              <w:right w:val="single" w:sz="4" w:space="0" w:color="auto"/>
            </w:tcBorders>
            <w:shd w:val="clear" w:color="auto" w:fill="auto"/>
            <w:vAlign w:val="center"/>
            <w:hideMark/>
          </w:tcPr>
          <w:p w14:paraId="3D009EC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243E557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6B62FD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CAPITAL PLANETE</w:t>
            </w:r>
          </w:p>
        </w:tc>
        <w:tc>
          <w:tcPr>
            <w:tcW w:w="2860" w:type="dxa"/>
            <w:tcBorders>
              <w:top w:val="nil"/>
              <w:left w:val="nil"/>
              <w:bottom w:val="single" w:sz="4" w:space="0" w:color="auto"/>
              <w:right w:val="single" w:sz="4" w:space="0" w:color="auto"/>
            </w:tcBorders>
            <w:shd w:val="clear" w:color="auto" w:fill="auto"/>
            <w:vAlign w:val="center"/>
            <w:hideMark/>
          </w:tcPr>
          <w:p w14:paraId="66569FD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13298B6D"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662959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CAPITAL PLANETE A</w:t>
            </w:r>
          </w:p>
        </w:tc>
        <w:tc>
          <w:tcPr>
            <w:tcW w:w="2860" w:type="dxa"/>
            <w:tcBorders>
              <w:top w:val="nil"/>
              <w:left w:val="nil"/>
              <w:bottom w:val="single" w:sz="4" w:space="0" w:color="auto"/>
              <w:right w:val="single" w:sz="4" w:space="0" w:color="auto"/>
            </w:tcBorders>
            <w:shd w:val="clear" w:color="auto" w:fill="auto"/>
            <w:vAlign w:val="center"/>
            <w:hideMark/>
          </w:tcPr>
          <w:p w14:paraId="0F10D0D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BD3AD2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BD67F9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CAPITAL PLANETE PART C</w:t>
            </w:r>
          </w:p>
        </w:tc>
        <w:tc>
          <w:tcPr>
            <w:tcW w:w="2860" w:type="dxa"/>
            <w:tcBorders>
              <w:top w:val="nil"/>
              <w:left w:val="nil"/>
              <w:bottom w:val="single" w:sz="4" w:space="0" w:color="auto"/>
              <w:right w:val="single" w:sz="4" w:space="0" w:color="auto"/>
            </w:tcBorders>
            <w:shd w:val="clear" w:color="auto" w:fill="auto"/>
            <w:vAlign w:val="center"/>
            <w:hideMark/>
          </w:tcPr>
          <w:p w14:paraId="2EEA413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29AF3A0A"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2A6550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CAPITAL PLANETE PART V</w:t>
            </w:r>
          </w:p>
        </w:tc>
        <w:tc>
          <w:tcPr>
            <w:tcW w:w="2860" w:type="dxa"/>
            <w:tcBorders>
              <w:top w:val="nil"/>
              <w:left w:val="nil"/>
              <w:bottom w:val="single" w:sz="4" w:space="0" w:color="auto"/>
              <w:right w:val="single" w:sz="4" w:space="0" w:color="auto"/>
            </w:tcBorders>
            <w:shd w:val="clear" w:color="auto" w:fill="auto"/>
            <w:vAlign w:val="center"/>
            <w:hideMark/>
          </w:tcPr>
          <w:p w14:paraId="3219FA9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400C896"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2525A8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CAPITAL PLANETE</w:t>
            </w:r>
          </w:p>
        </w:tc>
        <w:tc>
          <w:tcPr>
            <w:tcW w:w="2860" w:type="dxa"/>
            <w:tcBorders>
              <w:top w:val="nil"/>
              <w:left w:val="nil"/>
              <w:bottom w:val="single" w:sz="4" w:space="0" w:color="auto"/>
              <w:right w:val="single" w:sz="4" w:space="0" w:color="auto"/>
            </w:tcBorders>
            <w:shd w:val="clear" w:color="auto" w:fill="auto"/>
            <w:vAlign w:val="center"/>
            <w:hideMark/>
          </w:tcPr>
          <w:p w14:paraId="6C682FD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13D688EF"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5D1C0F3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CAPITAL PRUDENCE</w:t>
            </w:r>
          </w:p>
        </w:tc>
        <w:tc>
          <w:tcPr>
            <w:tcW w:w="2860" w:type="dxa"/>
            <w:tcBorders>
              <w:top w:val="nil"/>
              <w:left w:val="nil"/>
              <w:bottom w:val="single" w:sz="4" w:space="0" w:color="auto"/>
              <w:right w:val="single" w:sz="4" w:space="0" w:color="auto"/>
            </w:tcBorders>
            <w:shd w:val="clear" w:color="auto" w:fill="auto"/>
            <w:vAlign w:val="center"/>
            <w:hideMark/>
          </w:tcPr>
          <w:p w14:paraId="18807A0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FA3AF7C"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84FEE4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CROISSANCE PME M</w:t>
            </w:r>
          </w:p>
        </w:tc>
        <w:tc>
          <w:tcPr>
            <w:tcW w:w="2860" w:type="dxa"/>
            <w:tcBorders>
              <w:top w:val="nil"/>
              <w:left w:val="nil"/>
              <w:bottom w:val="single" w:sz="4" w:space="0" w:color="auto"/>
              <w:right w:val="single" w:sz="4" w:space="0" w:color="auto"/>
            </w:tcBorders>
            <w:shd w:val="clear" w:color="auto" w:fill="auto"/>
            <w:vAlign w:val="center"/>
            <w:hideMark/>
          </w:tcPr>
          <w:p w14:paraId="1D73D44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4A0CF99"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590266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CROISSANCE PME</w:t>
            </w:r>
          </w:p>
        </w:tc>
        <w:tc>
          <w:tcPr>
            <w:tcW w:w="2860" w:type="dxa"/>
            <w:tcBorders>
              <w:top w:val="nil"/>
              <w:left w:val="nil"/>
              <w:bottom w:val="single" w:sz="4" w:space="0" w:color="auto"/>
              <w:right w:val="single" w:sz="4" w:space="0" w:color="auto"/>
            </w:tcBorders>
            <w:shd w:val="clear" w:color="auto" w:fill="auto"/>
            <w:vAlign w:val="center"/>
            <w:hideMark/>
          </w:tcPr>
          <w:p w14:paraId="461D144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8255E5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8490391"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CROISSANCE PME A</w:t>
            </w:r>
          </w:p>
        </w:tc>
        <w:tc>
          <w:tcPr>
            <w:tcW w:w="2860" w:type="dxa"/>
            <w:tcBorders>
              <w:top w:val="nil"/>
              <w:left w:val="nil"/>
              <w:bottom w:val="single" w:sz="4" w:space="0" w:color="auto"/>
              <w:right w:val="single" w:sz="4" w:space="0" w:color="auto"/>
            </w:tcBorders>
            <w:shd w:val="clear" w:color="auto" w:fill="auto"/>
            <w:vAlign w:val="center"/>
            <w:hideMark/>
          </w:tcPr>
          <w:p w14:paraId="741A832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13D6777"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CA0B88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 EMERGENCE M</w:t>
            </w:r>
          </w:p>
        </w:tc>
        <w:tc>
          <w:tcPr>
            <w:tcW w:w="2860" w:type="dxa"/>
            <w:tcBorders>
              <w:top w:val="nil"/>
              <w:left w:val="nil"/>
              <w:bottom w:val="single" w:sz="4" w:space="0" w:color="auto"/>
              <w:right w:val="single" w:sz="4" w:space="0" w:color="auto"/>
            </w:tcBorders>
            <w:shd w:val="clear" w:color="auto" w:fill="auto"/>
            <w:vAlign w:val="center"/>
            <w:hideMark/>
          </w:tcPr>
          <w:p w14:paraId="0CD3B7C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F732897"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BB71FD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EMERGENCE </w:t>
            </w:r>
          </w:p>
        </w:tc>
        <w:tc>
          <w:tcPr>
            <w:tcW w:w="2860" w:type="dxa"/>
            <w:tcBorders>
              <w:top w:val="nil"/>
              <w:left w:val="nil"/>
              <w:bottom w:val="single" w:sz="4" w:space="0" w:color="auto"/>
              <w:right w:val="single" w:sz="4" w:space="0" w:color="auto"/>
            </w:tcBorders>
            <w:shd w:val="clear" w:color="auto" w:fill="auto"/>
            <w:vAlign w:val="center"/>
            <w:hideMark/>
          </w:tcPr>
          <w:p w14:paraId="5B4D4C4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E026F78"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FE8ED91"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EMERGENCE A</w:t>
            </w:r>
          </w:p>
        </w:tc>
        <w:tc>
          <w:tcPr>
            <w:tcW w:w="2860" w:type="dxa"/>
            <w:tcBorders>
              <w:top w:val="nil"/>
              <w:left w:val="nil"/>
              <w:bottom w:val="single" w:sz="4" w:space="0" w:color="auto"/>
              <w:right w:val="single" w:sz="4" w:space="0" w:color="auto"/>
            </w:tcBorders>
            <w:shd w:val="clear" w:color="auto" w:fill="auto"/>
            <w:vAlign w:val="center"/>
            <w:hideMark/>
          </w:tcPr>
          <w:p w14:paraId="65EE9CC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C64782D"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E7AFFE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EURO VALEUR ISR M</w:t>
            </w:r>
          </w:p>
        </w:tc>
        <w:tc>
          <w:tcPr>
            <w:tcW w:w="2860" w:type="dxa"/>
            <w:tcBorders>
              <w:top w:val="nil"/>
              <w:left w:val="nil"/>
              <w:bottom w:val="single" w:sz="4" w:space="0" w:color="auto"/>
              <w:right w:val="single" w:sz="4" w:space="0" w:color="auto"/>
            </w:tcBorders>
            <w:shd w:val="clear" w:color="auto" w:fill="auto"/>
            <w:vAlign w:val="center"/>
            <w:hideMark/>
          </w:tcPr>
          <w:p w14:paraId="1FB7E1F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616B6340"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6563401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EURO VALEUR ISR</w:t>
            </w:r>
          </w:p>
        </w:tc>
        <w:tc>
          <w:tcPr>
            <w:tcW w:w="2860" w:type="dxa"/>
            <w:tcBorders>
              <w:top w:val="nil"/>
              <w:left w:val="nil"/>
              <w:bottom w:val="single" w:sz="4" w:space="0" w:color="auto"/>
              <w:right w:val="single" w:sz="4" w:space="0" w:color="auto"/>
            </w:tcBorders>
            <w:shd w:val="clear" w:color="auto" w:fill="auto"/>
            <w:vAlign w:val="center"/>
            <w:hideMark/>
          </w:tcPr>
          <w:p w14:paraId="2B9DD7C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7D8310F9"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6FCB816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EURO VALEUR ISR A</w:t>
            </w:r>
          </w:p>
        </w:tc>
        <w:tc>
          <w:tcPr>
            <w:tcW w:w="2860" w:type="dxa"/>
            <w:tcBorders>
              <w:top w:val="nil"/>
              <w:left w:val="nil"/>
              <w:bottom w:val="single" w:sz="4" w:space="0" w:color="auto"/>
              <w:right w:val="single" w:sz="4" w:space="0" w:color="auto"/>
            </w:tcBorders>
            <w:shd w:val="clear" w:color="auto" w:fill="auto"/>
            <w:vAlign w:val="center"/>
            <w:hideMark/>
          </w:tcPr>
          <w:p w14:paraId="6D30A05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590BD66F"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282F20A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EURO-VALEUR ISR</w:t>
            </w:r>
          </w:p>
        </w:tc>
        <w:tc>
          <w:tcPr>
            <w:tcW w:w="2860" w:type="dxa"/>
            <w:tcBorders>
              <w:top w:val="nil"/>
              <w:left w:val="nil"/>
              <w:bottom w:val="single" w:sz="4" w:space="0" w:color="auto"/>
              <w:right w:val="single" w:sz="4" w:space="0" w:color="auto"/>
            </w:tcBorders>
            <w:shd w:val="clear" w:color="auto" w:fill="auto"/>
            <w:vAlign w:val="center"/>
            <w:hideMark/>
          </w:tcPr>
          <w:p w14:paraId="3304C52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4F7824D4"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62E50C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EUROPE OPPORTUNITES M</w:t>
            </w:r>
          </w:p>
        </w:tc>
        <w:tc>
          <w:tcPr>
            <w:tcW w:w="2860" w:type="dxa"/>
            <w:tcBorders>
              <w:top w:val="nil"/>
              <w:left w:val="nil"/>
              <w:bottom w:val="single" w:sz="4" w:space="0" w:color="auto"/>
              <w:right w:val="single" w:sz="4" w:space="0" w:color="auto"/>
            </w:tcBorders>
            <w:shd w:val="clear" w:color="auto" w:fill="auto"/>
            <w:vAlign w:val="center"/>
            <w:hideMark/>
          </w:tcPr>
          <w:p w14:paraId="29DE47E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140D93A3"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000000" w:fill="FFFFFF"/>
            <w:vAlign w:val="center"/>
            <w:hideMark/>
          </w:tcPr>
          <w:p w14:paraId="4F29CBA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EUROPE OPPORTUNITES A</w:t>
            </w:r>
          </w:p>
        </w:tc>
        <w:tc>
          <w:tcPr>
            <w:tcW w:w="2860" w:type="dxa"/>
            <w:tcBorders>
              <w:top w:val="nil"/>
              <w:left w:val="nil"/>
              <w:bottom w:val="single" w:sz="4" w:space="0" w:color="auto"/>
              <w:right w:val="single" w:sz="4" w:space="0" w:color="auto"/>
            </w:tcBorders>
            <w:shd w:val="clear" w:color="auto" w:fill="auto"/>
            <w:vAlign w:val="center"/>
            <w:hideMark/>
          </w:tcPr>
          <w:p w14:paraId="1176C26D"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E61DFC9"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67E584F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EUROPE OPPORTUNITES PART C</w:t>
            </w:r>
          </w:p>
        </w:tc>
        <w:tc>
          <w:tcPr>
            <w:tcW w:w="2860" w:type="dxa"/>
            <w:tcBorders>
              <w:top w:val="nil"/>
              <w:left w:val="nil"/>
              <w:bottom w:val="single" w:sz="4" w:space="0" w:color="auto"/>
              <w:right w:val="single" w:sz="4" w:space="0" w:color="auto"/>
            </w:tcBorders>
            <w:shd w:val="clear" w:color="auto" w:fill="auto"/>
            <w:vAlign w:val="center"/>
            <w:hideMark/>
          </w:tcPr>
          <w:p w14:paraId="6B2BE7A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7B39121"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5BD2E2D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EUROPE OPPORTUNITES PART V</w:t>
            </w:r>
          </w:p>
        </w:tc>
        <w:tc>
          <w:tcPr>
            <w:tcW w:w="2860" w:type="dxa"/>
            <w:tcBorders>
              <w:top w:val="nil"/>
              <w:left w:val="nil"/>
              <w:bottom w:val="single" w:sz="4" w:space="0" w:color="auto"/>
              <w:right w:val="single" w:sz="4" w:space="0" w:color="auto"/>
            </w:tcBorders>
            <w:shd w:val="clear" w:color="auto" w:fill="auto"/>
            <w:vAlign w:val="center"/>
            <w:hideMark/>
          </w:tcPr>
          <w:p w14:paraId="4454E3C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6C164EC"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ED3632D"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GLOBAL ALLOCATION</w:t>
            </w:r>
          </w:p>
        </w:tc>
        <w:tc>
          <w:tcPr>
            <w:tcW w:w="2860" w:type="dxa"/>
            <w:tcBorders>
              <w:top w:val="nil"/>
              <w:left w:val="nil"/>
              <w:bottom w:val="single" w:sz="4" w:space="0" w:color="auto"/>
              <w:right w:val="single" w:sz="4" w:space="0" w:color="auto"/>
            </w:tcBorders>
            <w:shd w:val="clear" w:color="auto" w:fill="auto"/>
            <w:vAlign w:val="center"/>
            <w:hideMark/>
          </w:tcPr>
          <w:p w14:paraId="5E90741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1C84F950"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449AD2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OBLIGATIONS A</w:t>
            </w:r>
          </w:p>
        </w:tc>
        <w:tc>
          <w:tcPr>
            <w:tcW w:w="2860" w:type="dxa"/>
            <w:tcBorders>
              <w:top w:val="nil"/>
              <w:left w:val="nil"/>
              <w:bottom w:val="single" w:sz="4" w:space="0" w:color="auto"/>
              <w:right w:val="single" w:sz="4" w:space="0" w:color="auto"/>
            </w:tcBorders>
            <w:shd w:val="clear" w:color="auto" w:fill="auto"/>
            <w:vAlign w:val="center"/>
            <w:hideMark/>
          </w:tcPr>
          <w:p w14:paraId="39841E2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BD1362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45D285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OBLIGATIONS PART C</w:t>
            </w:r>
          </w:p>
        </w:tc>
        <w:tc>
          <w:tcPr>
            <w:tcW w:w="2860" w:type="dxa"/>
            <w:tcBorders>
              <w:top w:val="nil"/>
              <w:left w:val="nil"/>
              <w:bottom w:val="single" w:sz="4" w:space="0" w:color="auto"/>
              <w:right w:val="single" w:sz="4" w:space="0" w:color="auto"/>
            </w:tcBorders>
            <w:shd w:val="clear" w:color="auto" w:fill="auto"/>
            <w:vAlign w:val="center"/>
            <w:hideMark/>
          </w:tcPr>
          <w:p w14:paraId="74E04C0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20498D16"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4185EF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OBLIGATIONS PART I</w:t>
            </w:r>
          </w:p>
        </w:tc>
        <w:tc>
          <w:tcPr>
            <w:tcW w:w="2860" w:type="dxa"/>
            <w:tcBorders>
              <w:top w:val="nil"/>
              <w:left w:val="nil"/>
              <w:bottom w:val="single" w:sz="4" w:space="0" w:color="auto"/>
              <w:right w:val="single" w:sz="4" w:space="0" w:color="auto"/>
            </w:tcBorders>
            <w:shd w:val="clear" w:color="auto" w:fill="auto"/>
            <w:vAlign w:val="center"/>
            <w:hideMark/>
          </w:tcPr>
          <w:p w14:paraId="35FF5AC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4D7F8C8C"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0B638D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GLOBAL REACTIF M</w:t>
            </w:r>
          </w:p>
        </w:tc>
        <w:tc>
          <w:tcPr>
            <w:tcW w:w="2860" w:type="dxa"/>
            <w:tcBorders>
              <w:top w:val="nil"/>
              <w:left w:val="nil"/>
              <w:bottom w:val="single" w:sz="4" w:space="0" w:color="auto"/>
              <w:right w:val="single" w:sz="4" w:space="0" w:color="auto"/>
            </w:tcBorders>
            <w:shd w:val="clear" w:color="auto" w:fill="auto"/>
            <w:vAlign w:val="center"/>
            <w:hideMark/>
          </w:tcPr>
          <w:p w14:paraId="29AF849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B15AAA1"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13FA6F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GLOBAL REACTIF </w:t>
            </w:r>
          </w:p>
        </w:tc>
        <w:tc>
          <w:tcPr>
            <w:tcW w:w="2860" w:type="dxa"/>
            <w:tcBorders>
              <w:top w:val="nil"/>
              <w:left w:val="nil"/>
              <w:bottom w:val="single" w:sz="4" w:space="0" w:color="auto"/>
              <w:right w:val="single" w:sz="4" w:space="0" w:color="auto"/>
            </w:tcBorders>
            <w:shd w:val="clear" w:color="auto" w:fill="auto"/>
            <w:vAlign w:val="center"/>
            <w:hideMark/>
          </w:tcPr>
          <w:p w14:paraId="71F4E58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2186EC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693FCCC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GLOBAL REACTIF A</w:t>
            </w:r>
          </w:p>
        </w:tc>
        <w:tc>
          <w:tcPr>
            <w:tcW w:w="2860" w:type="dxa"/>
            <w:tcBorders>
              <w:top w:val="nil"/>
              <w:left w:val="nil"/>
              <w:bottom w:val="single" w:sz="4" w:space="0" w:color="auto"/>
              <w:right w:val="single" w:sz="4" w:space="0" w:color="auto"/>
            </w:tcBorders>
            <w:shd w:val="clear" w:color="auto" w:fill="auto"/>
            <w:vAlign w:val="center"/>
            <w:hideMark/>
          </w:tcPr>
          <w:p w14:paraId="4FA117BC"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28A47E30"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E5E75D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GRANDES MARQUES ISR M</w:t>
            </w:r>
          </w:p>
        </w:tc>
        <w:tc>
          <w:tcPr>
            <w:tcW w:w="2860" w:type="dxa"/>
            <w:tcBorders>
              <w:top w:val="nil"/>
              <w:left w:val="nil"/>
              <w:bottom w:val="single" w:sz="4" w:space="0" w:color="auto"/>
              <w:right w:val="single" w:sz="4" w:space="0" w:color="auto"/>
            </w:tcBorders>
            <w:shd w:val="clear" w:color="auto" w:fill="auto"/>
            <w:vAlign w:val="center"/>
            <w:hideMark/>
          </w:tcPr>
          <w:p w14:paraId="78DBF07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579D648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989CE9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GRANDES MARQUES ISR</w:t>
            </w:r>
          </w:p>
        </w:tc>
        <w:tc>
          <w:tcPr>
            <w:tcW w:w="2860" w:type="dxa"/>
            <w:tcBorders>
              <w:top w:val="nil"/>
              <w:left w:val="nil"/>
              <w:bottom w:val="single" w:sz="4" w:space="0" w:color="auto"/>
              <w:right w:val="single" w:sz="4" w:space="0" w:color="auto"/>
            </w:tcBorders>
            <w:shd w:val="clear" w:color="auto" w:fill="auto"/>
            <w:vAlign w:val="center"/>
            <w:hideMark/>
          </w:tcPr>
          <w:p w14:paraId="46C6E71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3E836F1B"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C2782B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GRANDES MARQUES ISR A</w:t>
            </w:r>
          </w:p>
        </w:tc>
        <w:tc>
          <w:tcPr>
            <w:tcW w:w="2860" w:type="dxa"/>
            <w:tcBorders>
              <w:top w:val="nil"/>
              <w:left w:val="nil"/>
              <w:bottom w:val="single" w:sz="4" w:space="0" w:color="auto"/>
              <w:right w:val="single" w:sz="4" w:space="0" w:color="auto"/>
            </w:tcBorders>
            <w:shd w:val="clear" w:color="auto" w:fill="auto"/>
            <w:vAlign w:val="center"/>
            <w:hideMark/>
          </w:tcPr>
          <w:p w14:paraId="22CD716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8</w:t>
            </w:r>
          </w:p>
        </w:tc>
      </w:tr>
      <w:tr w:rsidR="00F7329C" w:rsidRPr="00F7329C" w14:paraId="63E9F95A"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534A229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SOLIDAIRE</w:t>
            </w:r>
          </w:p>
        </w:tc>
        <w:tc>
          <w:tcPr>
            <w:tcW w:w="2860" w:type="dxa"/>
            <w:tcBorders>
              <w:top w:val="nil"/>
              <w:left w:val="nil"/>
              <w:bottom w:val="single" w:sz="4" w:space="0" w:color="auto"/>
              <w:right w:val="single" w:sz="4" w:space="0" w:color="auto"/>
            </w:tcBorders>
            <w:shd w:val="clear" w:color="auto" w:fill="auto"/>
            <w:vAlign w:val="center"/>
            <w:hideMark/>
          </w:tcPr>
          <w:p w14:paraId="5E1EEFFF" w14:textId="74ED2C39"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Article </w:t>
            </w:r>
            <w:r w:rsidR="00246FEE">
              <w:rPr>
                <w:rFonts w:ascii="Tahoma" w:eastAsia="Times New Roman" w:hAnsi="Tahoma" w:cs="Tahoma"/>
                <w:sz w:val="20"/>
                <w:szCs w:val="20"/>
                <w:lang w:eastAsia="fr-FR"/>
              </w:rPr>
              <w:t>9</w:t>
            </w:r>
          </w:p>
        </w:tc>
      </w:tr>
      <w:tr w:rsidR="00F7329C" w:rsidRPr="00F7329C" w14:paraId="7C0F7830"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20FEB3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 RIVER 31 GLOBAL OPPORTUNITIES part A</w:t>
            </w:r>
          </w:p>
        </w:tc>
        <w:tc>
          <w:tcPr>
            <w:tcW w:w="2860" w:type="dxa"/>
            <w:tcBorders>
              <w:top w:val="nil"/>
              <w:left w:val="nil"/>
              <w:bottom w:val="single" w:sz="4" w:space="0" w:color="auto"/>
              <w:right w:val="single" w:sz="4" w:space="0" w:color="auto"/>
            </w:tcBorders>
            <w:shd w:val="clear" w:color="auto" w:fill="auto"/>
            <w:vAlign w:val="center"/>
            <w:hideMark/>
          </w:tcPr>
          <w:p w14:paraId="57C001BC"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408D6C3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7882C30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 RIVER 31 GLOBAL OPPORTUNITIES part I</w:t>
            </w:r>
          </w:p>
        </w:tc>
        <w:tc>
          <w:tcPr>
            <w:tcW w:w="2860" w:type="dxa"/>
            <w:tcBorders>
              <w:top w:val="nil"/>
              <w:left w:val="nil"/>
              <w:bottom w:val="single" w:sz="4" w:space="0" w:color="auto"/>
              <w:right w:val="single" w:sz="4" w:space="0" w:color="auto"/>
            </w:tcBorders>
            <w:shd w:val="clear" w:color="auto" w:fill="auto"/>
            <w:vAlign w:val="center"/>
            <w:hideMark/>
          </w:tcPr>
          <w:p w14:paraId="4B8175B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2C339A3"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C7D03B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CONCEPT ACTIONS EUROPE</w:t>
            </w:r>
          </w:p>
        </w:tc>
        <w:tc>
          <w:tcPr>
            <w:tcW w:w="2860" w:type="dxa"/>
            <w:tcBorders>
              <w:top w:val="nil"/>
              <w:left w:val="nil"/>
              <w:bottom w:val="single" w:sz="4" w:space="0" w:color="auto"/>
              <w:right w:val="single" w:sz="4" w:space="0" w:color="auto"/>
            </w:tcBorders>
            <w:shd w:val="clear" w:color="auto" w:fill="auto"/>
            <w:vAlign w:val="center"/>
            <w:hideMark/>
          </w:tcPr>
          <w:p w14:paraId="33049B3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EA7636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68705F2"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PRIVILEGE</w:t>
            </w:r>
          </w:p>
        </w:tc>
        <w:tc>
          <w:tcPr>
            <w:tcW w:w="2860" w:type="dxa"/>
            <w:tcBorders>
              <w:top w:val="nil"/>
              <w:left w:val="nil"/>
              <w:bottom w:val="single" w:sz="4" w:space="0" w:color="auto"/>
              <w:right w:val="single" w:sz="4" w:space="0" w:color="auto"/>
            </w:tcBorders>
            <w:shd w:val="clear" w:color="auto" w:fill="auto"/>
            <w:vAlign w:val="center"/>
            <w:hideMark/>
          </w:tcPr>
          <w:p w14:paraId="24FBE5B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DAC159D"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69E72A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PRIVILEGE A</w:t>
            </w:r>
          </w:p>
        </w:tc>
        <w:tc>
          <w:tcPr>
            <w:tcW w:w="2860" w:type="dxa"/>
            <w:tcBorders>
              <w:top w:val="nil"/>
              <w:left w:val="nil"/>
              <w:bottom w:val="single" w:sz="4" w:space="0" w:color="auto"/>
              <w:right w:val="single" w:sz="4" w:space="0" w:color="auto"/>
            </w:tcBorders>
            <w:shd w:val="clear" w:color="auto" w:fill="auto"/>
            <w:vAlign w:val="center"/>
            <w:hideMark/>
          </w:tcPr>
          <w:p w14:paraId="27A0C4D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05F968A"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DC61A01"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CONCEPT EUROPE ALPHA Part E</w:t>
            </w:r>
          </w:p>
        </w:tc>
        <w:tc>
          <w:tcPr>
            <w:tcW w:w="2860" w:type="dxa"/>
            <w:tcBorders>
              <w:top w:val="nil"/>
              <w:left w:val="nil"/>
              <w:bottom w:val="single" w:sz="4" w:space="0" w:color="auto"/>
              <w:right w:val="single" w:sz="4" w:space="0" w:color="auto"/>
            </w:tcBorders>
            <w:shd w:val="clear" w:color="auto" w:fill="auto"/>
            <w:vAlign w:val="center"/>
            <w:hideMark/>
          </w:tcPr>
          <w:p w14:paraId="23E0566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DF218F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E1F264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lastRenderedPageBreak/>
              <w:t xml:space="preserve">MYRIA CONCEPT EUROPE ALPHA Part M </w:t>
            </w:r>
          </w:p>
        </w:tc>
        <w:tc>
          <w:tcPr>
            <w:tcW w:w="2860" w:type="dxa"/>
            <w:tcBorders>
              <w:top w:val="nil"/>
              <w:left w:val="nil"/>
              <w:bottom w:val="single" w:sz="4" w:space="0" w:color="auto"/>
              <w:right w:val="single" w:sz="4" w:space="0" w:color="auto"/>
            </w:tcBorders>
            <w:shd w:val="clear" w:color="auto" w:fill="auto"/>
            <w:vAlign w:val="center"/>
            <w:hideMark/>
          </w:tcPr>
          <w:p w14:paraId="2C0BDB8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4221ABF0"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BB5BCA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CONCEPT EUROPE ALPHA Part NETTE</w:t>
            </w:r>
          </w:p>
        </w:tc>
        <w:tc>
          <w:tcPr>
            <w:tcW w:w="2860" w:type="dxa"/>
            <w:tcBorders>
              <w:top w:val="nil"/>
              <w:left w:val="nil"/>
              <w:bottom w:val="single" w:sz="4" w:space="0" w:color="auto"/>
              <w:right w:val="single" w:sz="4" w:space="0" w:color="auto"/>
            </w:tcBorders>
            <w:shd w:val="clear" w:color="auto" w:fill="auto"/>
            <w:vAlign w:val="center"/>
            <w:hideMark/>
          </w:tcPr>
          <w:p w14:paraId="7612966C"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4FF5449F"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0CDF60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ALPHA SELECT part C </w:t>
            </w:r>
          </w:p>
        </w:tc>
        <w:tc>
          <w:tcPr>
            <w:tcW w:w="2860" w:type="dxa"/>
            <w:tcBorders>
              <w:top w:val="nil"/>
              <w:left w:val="nil"/>
              <w:bottom w:val="single" w:sz="4" w:space="0" w:color="auto"/>
              <w:right w:val="single" w:sz="4" w:space="0" w:color="auto"/>
            </w:tcBorders>
            <w:shd w:val="clear" w:color="auto" w:fill="auto"/>
            <w:vAlign w:val="center"/>
            <w:hideMark/>
          </w:tcPr>
          <w:p w14:paraId="186403D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3FF3801"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F5673F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ALPHA SELECT PART V</w:t>
            </w:r>
          </w:p>
        </w:tc>
        <w:tc>
          <w:tcPr>
            <w:tcW w:w="2860" w:type="dxa"/>
            <w:tcBorders>
              <w:top w:val="nil"/>
              <w:left w:val="nil"/>
              <w:bottom w:val="single" w:sz="4" w:space="0" w:color="auto"/>
              <w:right w:val="single" w:sz="4" w:space="0" w:color="auto"/>
            </w:tcBorders>
            <w:shd w:val="clear" w:color="auto" w:fill="auto"/>
            <w:vAlign w:val="center"/>
            <w:hideMark/>
          </w:tcPr>
          <w:p w14:paraId="02AB62F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DFD8D03"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7114354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CONCEPT MULTISTARS PART E</w:t>
            </w:r>
          </w:p>
        </w:tc>
        <w:tc>
          <w:tcPr>
            <w:tcW w:w="2860" w:type="dxa"/>
            <w:tcBorders>
              <w:top w:val="nil"/>
              <w:left w:val="nil"/>
              <w:bottom w:val="single" w:sz="4" w:space="0" w:color="auto"/>
              <w:right w:val="single" w:sz="4" w:space="0" w:color="auto"/>
            </w:tcBorders>
            <w:shd w:val="clear" w:color="auto" w:fill="auto"/>
            <w:vAlign w:val="center"/>
            <w:hideMark/>
          </w:tcPr>
          <w:p w14:paraId="2F4D27D3"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F47E03A"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317913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MYRIA CONCEPT MULTISTARS PART M</w:t>
            </w:r>
          </w:p>
        </w:tc>
        <w:tc>
          <w:tcPr>
            <w:tcW w:w="2860" w:type="dxa"/>
            <w:tcBorders>
              <w:top w:val="nil"/>
              <w:left w:val="nil"/>
              <w:bottom w:val="single" w:sz="4" w:space="0" w:color="auto"/>
              <w:right w:val="single" w:sz="4" w:space="0" w:color="auto"/>
            </w:tcBorders>
            <w:shd w:val="clear" w:color="auto" w:fill="auto"/>
            <w:vAlign w:val="center"/>
            <w:hideMark/>
          </w:tcPr>
          <w:p w14:paraId="7A2BD99A"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A96111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37217D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SELECTION PREMIUM </w:t>
            </w:r>
          </w:p>
        </w:tc>
        <w:tc>
          <w:tcPr>
            <w:tcW w:w="2860" w:type="dxa"/>
            <w:tcBorders>
              <w:top w:val="nil"/>
              <w:left w:val="nil"/>
              <w:bottom w:val="single" w:sz="4" w:space="0" w:color="auto"/>
              <w:right w:val="single" w:sz="4" w:space="0" w:color="auto"/>
            </w:tcBorders>
            <w:shd w:val="clear" w:color="auto" w:fill="auto"/>
            <w:vAlign w:val="center"/>
            <w:hideMark/>
          </w:tcPr>
          <w:p w14:paraId="4B0A70CC"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400131F2"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A1A3DB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SELECTION PREMIUM A</w:t>
            </w:r>
          </w:p>
        </w:tc>
        <w:tc>
          <w:tcPr>
            <w:tcW w:w="2860" w:type="dxa"/>
            <w:tcBorders>
              <w:top w:val="nil"/>
              <w:left w:val="nil"/>
              <w:bottom w:val="single" w:sz="4" w:space="0" w:color="auto"/>
              <w:right w:val="single" w:sz="4" w:space="0" w:color="auto"/>
            </w:tcBorders>
            <w:shd w:val="clear" w:color="auto" w:fill="auto"/>
            <w:vAlign w:val="center"/>
            <w:hideMark/>
          </w:tcPr>
          <w:p w14:paraId="7BBDEB8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6BF5C678"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8E5E8A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OBLIGATION 3-5</w:t>
            </w:r>
          </w:p>
        </w:tc>
        <w:tc>
          <w:tcPr>
            <w:tcW w:w="2860" w:type="dxa"/>
            <w:tcBorders>
              <w:top w:val="nil"/>
              <w:left w:val="nil"/>
              <w:bottom w:val="single" w:sz="4" w:space="0" w:color="auto"/>
              <w:right w:val="single" w:sz="4" w:space="0" w:color="auto"/>
            </w:tcBorders>
            <w:shd w:val="clear" w:color="auto" w:fill="auto"/>
            <w:vAlign w:val="center"/>
            <w:hideMark/>
          </w:tcPr>
          <w:p w14:paraId="771B436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5E3FE11"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ECBD3C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IMPACT ENVIRONNEMENT</w:t>
            </w:r>
          </w:p>
        </w:tc>
        <w:tc>
          <w:tcPr>
            <w:tcW w:w="2860" w:type="dxa"/>
            <w:tcBorders>
              <w:top w:val="nil"/>
              <w:left w:val="nil"/>
              <w:bottom w:val="single" w:sz="4" w:space="0" w:color="auto"/>
              <w:right w:val="single" w:sz="4" w:space="0" w:color="auto"/>
            </w:tcBorders>
            <w:shd w:val="clear" w:color="auto" w:fill="auto"/>
            <w:vAlign w:val="center"/>
            <w:hideMark/>
          </w:tcPr>
          <w:p w14:paraId="7C87EEE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9</w:t>
            </w:r>
          </w:p>
        </w:tc>
      </w:tr>
      <w:tr w:rsidR="00F7329C" w:rsidRPr="00F7329C" w14:paraId="25AD37BE"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16967ADD"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TREMPLIN PME</w:t>
            </w:r>
          </w:p>
        </w:tc>
        <w:tc>
          <w:tcPr>
            <w:tcW w:w="2860" w:type="dxa"/>
            <w:tcBorders>
              <w:top w:val="nil"/>
              <w:left w:val="nil"/>
              <w:bottom w:val="single" w:sz="4" w:space="0" w:color="auto"/>
              <w:right w:val="single" w:sz="4" w:space="0" w:color="auto"/>
            </w:tcBorders>
            <w:shd w:val="clear" w:color="auto" w:fill="auto"/>
            <w:vAlign w:val="center"/>
            <w:hideMark/>
          </w:tcPr>
          <w:p w14:paraId="25F43BF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5D8B215"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14032A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ALLOCATION OPTIMUM C</w:t>
            </w:r>
          </w:p>
        </w:tc>
        <w:tc>
          <w:tcPr>
            <w:tcW w:w="2860" w:type="dxa"/>
            <w:tcBorders>
              <w:top w:val="nil"/>
              <w:left w:val="nil"/>
              <w:bottom w:val="single" w:sz="4" w:space="0" w:color="auto"/>
              <w:right w:val="single" w:sz="4" w:space="0" w:color="auto"/>
            </w:tcBorders>
            <w:shd w:val="clear" w:color="auto" w:fill="auto"/>
            <w:vAlign w:val="center"/>
            <w:hideMark/>
          </w:tcPr>
          <w:p w14:paraId="16E477E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E8165B8"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7534BAD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UFF ALLOCATION OPTIMUM parts A </w:t>
            </w:r>
          </w:p>
        </w:tc>
        <w:tc>
          <w:tcPr>
            <w:tcW w:w="2860" w:type="dxa"/>
            <w:tcBorders>
              <w:top w:val="nil"/>
              <w:left w:val="nil"/>
              <w:bottom w:val="single" w:sz="4" w:space="0" w:color="auto"/>
              <w:right w:val="single" w:sz="4" w:space="0" w:color="auto"/>
            </w:tcBorders>
            <w:shd w:val="clear" w:color="auto" w:fill="auto"/>
            <w:vAlign w:val="center"/>
            <w:hideMark/>
          </w:tcPr>
          <w:p w14:paraId="02EFA45E"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25D5DEC"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52806D6"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ALLOCATION OPTIMUM parts M</w:t>
            </w:r>
          </w:p>
        </w:tc>
        <w:tc>
          <w:tcPr>
            <w:tcW w:w="2860" w:type="dxa"/>
            <w:tcBorders>
              <w:top w:val="nil"/>
              <w:left w:val="nil"/>
              <w:bottom w:val="single" w:sz="4" w:space="0" w:color="auto"/>
              <w:right w:val="single" w:sz="4" w:space="0" w:color="auto"/>
            </w:tcBorders>
            <w:shd w:val="clear" w:color="auto" w:fill="auto"/>
            <w:vAlign w:val="center"/>
            <w:hideMark/>
          </w:tcPr>
          <w:p w14:paraId="6B9AF2B1"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490EDB9"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42E8F6A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 UFF ALLOCATION PRUDENCE part A</w:t>
            </w:r>
          </w:p>
        </w:tc>
        <w:tc>
          <w:tcPr>
            <w:tcW w:w="2860" w:type="dxa"/>
            <w:tcBorders>
              <w:top w:val="nil"/>
              <w:left w:val="nil"/>
              <w:bottom w:val="single" w:sz="4" w:space="0" w:color="auto"/>
              <w:right w:val="single" w:sz="4" w:space="0" w:color="auto"/>
            </w:tcBorders>
            <w:shd w:val="clear" w:color="auto" w:fill="auto"/>
            <w:vAlign w:val="center"/>
            <w:hideMark/>
          </w:tcPr>
          <w:p w14:paraId="7E4C6A2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3BF35B56"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56FCBBC8"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 xml:space="preserve"> UFF ALLOCATION PRUDENCE part M</w:t>
            </w:r>
          </w:p>
        </w:tc>
        <w:tc>
          <w:tcPr>
            <w:tcW w:w="2860" w:type="dxa"/>
            <w:tcBorders>
              <w:top w:val="nil"/>
              <w:left w:val="nil"/>
              <w:bottom w:val="single" w:sz="4" w:space="0" w:color="auto"/>
              <w:right w:val="single" w:sz="4" w:space="0" w:color="auto"/>
            </w:tcBorders>
            <w:shd w:val="clear" w:color="auto" w:fill="auto"/>
            <w:vAlign w:val="center"/>
            <w:hideMark/>
          </w:tcPr>
          <w:p w14:paraId="38BCBEE0"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3AAEE78"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0203C26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 DIVERSIFIE PART A</w:t>
            </w:r>
          </w:p>
        </w:tc>
        <w:tc>
          <w:tcPr>
            <w:tcW w:w="2860" w:type="dxa"/>
            <w:tcBorders>
              <w:top w:val="nil"/>
              <w:left w:val="nil"/>
              <w:bottom w:val="single" w:sz="4" w:space="0" w:color="auto"/>
              <w:right w:val="single" w:sz="4" w:space="0" w:color="auto"/>
            </w:tcBorders>
            <w:shd w:val="clear" w:color="auto" w:fill="auto"/>
            <w:vAlign w:val="center"/>
            <w:hideMark/>
          </w:tcPr>
          <w:p w14:paraId="654643F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52EE95F3"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5F8B4CDB"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CAP DIVERSIFIE PART I</w:t>
            </w:r>
          </w:p>
        </w:tc>
        <w:tc>
          <w:tcPr>
            <w:tcW w:w="2860" w:type="dxa"/>
            <w:tcBorders>
              <w:top w:val="nil"/>
              <w:left w:val="nil"/>
              <w:bottom w:val="single" w:sz="4" w:space="0" w:color="auto"/>
              <w:right w:val="single" w:sz="4" w:space="0" w:color="auto"/>
            </w:tcBorders>
            <w:shd w:val="clear" w:color="auto" w:fill="auto"/>
            <w:vAlign w:val="center"/>
            <w:hideMark/>
          </w:tcPr>
          <w:p w14:paraId="7E105089"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70BF45FC"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25FB609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 CAP DIVERSIFIE</w:t>
            </w:r>
          </w:p>
        </w:tc>
        <w:tc>
          <w:tcPr>
            <w:tcW w:w="2860" w:type="dxa"/>
            <w:tcBorders>
              <w:top w:val="nil"/>
              <w:left w:val="nil"/>
              <w:bottom w:val="single" w:sz="4" w:space="0" w:color="auto"/>
              <w:right w:val="single" w:sz="4" w:space="0" w:color="auto"/>
            </w:tcBorders>
            <w:shd w:val="clear" w:color="auto" w:fill="auto"/>
            <w:vAlign w:val="center"/>
            <w:hideMark/>
          </w:tcPr>
          <w:p w14:paraId="37B68955"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5C6EB78"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74ECD904"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EPARGNE</w:t>
            </w:r>
          </w:p>
        </w:tc>
        <w:tc>
          <w:tcPr>
            <w:tcW w:w="2860" w:type="dxa"/>
            <w:tcBorders>
              <w:top w:val="nil"/>
              <w:left w:val="nil"/>
              <w:bottom w:val="single" w:sz="4" w:space="0" w:color="auto"/>
              <w:right w:val="single" w:sz="4" w:space="0" w:color="auto"/>
            </w:tcBorders>
            <w:shd w:val="clear" w:color="auto" w:fill="auto"/>
            <w:vAlign w:val="center"/>
            <w:hideMark/>
          </w:tcPr>
          <w:p w14:paraId="3D4E740D"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r w:rsidR="00F7329C" w:rsidRPr="00F7329C" w14:paraId="056B20A1" w14:textId="77777777" w:rsidTr="00F7329C">
        <w:trPr>
          <w:trHeight w:val="276"/>
          <w:jc w:val="center"/>
        </w:trPr>
        <w:tc>
          <w:tcPr>
            <w:tcW w:w="4880" w:type="dxa"/>
            <w:tcBorders>
              <w:top w:val="nil"/>
              <w:left w:val="single" w:sz="4" w:space="0" w:color="auto"/>
              <w:bottom w:val="single" w:sz="4" w:space="0" w:color="auto"/>
              <w:right w:val="single" w:sz="4" w:space="0" w:color="auto"/>
            </w:tcBorders>
            <w:shd w:val="clear" w:color="auto" w:fill="auto"/>
            <w:vAlign w:val="center"/>
            <w:hideMark/>
          </w:tcPr>
          <w:p w14:paraId="3B441EC7"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UFF SELECTION ALPHA A</w:t>
            </w:r>
          </w:p>
        </w:tc>
        <w:tc>
          <w:tcPr>
            <w:tcW w:w="2860" w:type="dxa"/>
            <w:tcBorders>
              <w:top w:val="nil"/>
              <w:left w:val="nil"/>
              <w:bottom w:val="single" w:sz="4" w:space="0" w:color="auto"/>
              <w:right w:val="single" w:sz="4" w:space="0" w:color="auto"/>
            </w:tcBorders>
            <w:shd w:val="clear" w:color="auto" w:fill="auto"/>
            <w:vAlign w:val="center"/>
            <w:hideMark/>
          </w:tcPr>
          <w:p w14:paraId="3F5D9D5F" w14:textId="77777777" w:rsidR="00F7329C" w:rsidRPr="00F7329C" w:rsidRDefault="00F7329C" w:rsidP="00F7329C">
            <w:pPr>
              <w:spacing w:after="0" w:line="240" w:lineRule="auto"/>
              <w:jc w:val="center"/>
              <w:rPr>
                <w:rFonts w:ascii="Tahoma" w:eastAsia="Times New Roman" w:hAnsi="Tahoma" w:cs="Tahoma"/>
                <w:sz w:val="20"/>
                <w:szCs w:val="20"/>
                <w:lang w:eastAsia="fr-FR"/>
              </w:rPr>
            </w:pPr>
            <w:r w:rsidRPr="00F7329C">
              <w:rPr>
                <w:rFonts w:ascii="Tahoma" w:eastAsia="Times New Roman" w:hAnsi="Tahoma" w:cs="Tahoma"/>
                <w:sz w:val="20"/>
                <w:szCs w:val="20"/>
                <w:lang w:eastAsia="fr-FR"/>
              </w:rPr>
              <w:t>Article 6</w:t>
            </w:r>
          </w:p>
        </w:tc>
      </w:tr>
    </w:tbl>
    <w:p w14:paraId="3E171AED" w14:textId="1770D20A" w:rsidR="00F7329C" w:rsidRDefault="00F7329C" w:rsidP="000021C1">
      <w:pPr>
        <w:rPr>
          <w:lang w:eastAsia="fr-FR"/>
        </w:rPr>
      </w:pPr>
    </w:p>
    <w:p w14:paraId="31B4939C" w14:textId="77777777" w:rsidR="00D61D54" w:rsidRDefault="00D61D54" w:rsidP="00D3554C">
      <w:pPr>
        <w:autoSpaceDE w:val="0"/>
        <w:autoSpaceDN w:val="0"/>
        <w:adjustRightInd w:val="0"/>
        <w:spacing w:after="0" w:line="240" w:lineRule="auto"/>
        <w:jc w:val="center"/>
        <w:rPr>
          <w:noProof/>
          <w:lang w:eastAsia="fr-FR"/>
        </w:rPr>
      </w:pPr>
    </w:p>
    <w:sectPr w:rsidR="00D61D54" w:rsidSect="00B37381">
      <w:footerReference w:type="default" r:id="rId10"/>
      <w:pgSz w:w="11906" w:h="16838"/>
      <w:pgMar w:top="1417" w:right="1417" w:bottom="1417" w:left="1417"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EA14E" w14:textId="77777777" w:rsidR="00E06ECE" w:rsidRDefault="00E06ECE" w:rsidP="00E06ECE">
      <w:pPr>
        <w:spacing w:after="0" w:line="240" w:lineRule="auto"/>
      </w:pPr>
      <w:r>
        <w:separator/>
      </w:r>
    </w:p>
  </w:endnote>
  <w:endnote w:type="continuationSeparator" w:id="0">
    <w:p w14:paraId="6E78EFA3" w14:textId="77777777" w:rsidR="00E06ECE" w:rsidRDefault="00E06ECE" w:rsidP="00E06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Kaiti">
    <w:altName w:val="MS Gothic"/>
    <w:charset w:val="86"/>
    <w:family w:val="auto"/>
    <w:pitch w:val="variable"/>
    <w:sig w:usb0="00000287" w:usb1="080F0000" w:usb2="00000010" w:usb3="00000000" w:csb0="0004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35A6" w14:textId="77777777" w:rsidR="0074129A" w:rsidRPr="0074129A" w:rsidRDefault="0074129A" w:rsidP="0074129A">
    <w:pPr>
      <w:pStyle w:val="Pieddepage"/>
      <w:ind w:left="283"/>
      <w:rPr>
        <w:rFonts w:ascii="Tahoma" w:hAnsi="Tahoma" w:cs="Tahoma"/>
        <w:b w:val="0"/>
        <w:i w:val="0"/>
        <w:color w:val="534731"/>
        <w:sz w:val="14"/>
        <w:szCs w:val="14"/>
      </w:rPr>
    </w:pPr>
    <w:r w:rsidRPr="0074129A">
      <w:rPr>
        <w:rFonts w:ascii="Tahoma" w:hAnsi="Tahoma" w:cs="Tahoma"/>
        <w:b w:val="0"/>
        <w:i w:val="0"/>
        <w:color w:val="534731"/>
        <w:sz w:val="14"/>
        <w:szCs w:val="14"/>
      </w:rPr>
      <w:t xml:space="preserve">Myria Asset Management </w:t>
    </w:r>
  </w:p>
  <w:p w14:paraId="6EA9015C" w14:textId="77777777" w:rsidR="00E06ECE" w:rsidRPr="0074129A" w:rsidRDefault="00E06ECE" w:rsidP="00A72B0F">
    <w:pPr>
      <w:pStyle w:val="Pieddepage"/>
      <w:ind w:left="283"/>
      <w:rPr>
        <w:rFonts w:ascii="Tahoma" w:hAnsi="Tahoma" w:cs="Tahoma"/>
        <w:b w:val="0"/>
        <w:i w:val="0"/>
        <w:color w:val="534731"/>
        <w:sz w:val="14"/>
        <w:szCs w:val="14"/>
      </w:rPr>
    </w:pPr>
    <w:r w:rsidRPr="0074129A">
      <w:rPr>
        <w:rFonts w:ascii="Tahoma" w:hAnsi="Tahoma" w:cs="Tahoma"/>
        <w:b w:val="0"/>
        <w:i w:val="0"/>
        <w:color w:val="534731"/>
        <w:sz w:val="14"/>
        <w:szCs w:val="14"/>
      </w:rPr>
      <w:t>Sièg</w:t>
    </w:r>
    <w:r w:rsidR="00155181">
      <w:rPr>
        <w:rFonts w:ascii="Tahoma" w:hAnsi="Tahoma" w:cs="Tahoma"/>
        <w:b w:val="0"/>
        <w:i w:val="0"/>
        <w:color w:val="534731"/>
        <w:sz w:val="14"/>
        <w:szCs w:val="14"/>
      </w:rPr>
      <w:t xml:space="preserve">e social : 32 avenue d’Iéna 75783 Paris Cedex 16 </w:t>
    </w:r>
    <w:r w:rsidRPr="0074129A">
      <w:rPr>
        <w:rFonts w:ascii="Tahoma" w:hAnsi="Tahoma" w:cs="Tahoma"/>
        <w:b w:val="0"/>
        <w:i w:val="0"/>
        <w:color w:val="534731"/>
        <w:sz w:val="14"/>
        <w:szCs w:val="14"/>
      </w:rPr>
      <w:t xml:space="preserve"> </w:t>
    </w:r>
    <w:r w:rsidR="00DD1EEB" w:rsidRPr="0074129A">
      <w:rPr>
        <w:rFonts w:ascii="Tahoma" w:hAnsi="Tahoma" w:cs="Tahoma"/>
        <w:b w:val="0"/>
        <w:i w:val="0"/>
        <w:color w:val="534731"/>
        <w:sz w:val="14"/>
        <w:szCs w:val="14"/>
      </w:rPr>
      <w:t>-  www.myria-am.com</w:t>
    </w:r>
  </w:p>
  <w:p w14:paraId="64A62161" w14:textId="77777777" w:rsidR="00E06ECE" w:rsidRPr="0074129A" w:rsidRDefault="00E06ECE" w:rsidP="0074129A">
    <w:pPr>
      <w:pStyle w:val="Pieddepage"/>
      <w:ind w:left="283"/>
      <w:rPr>
        <w:rFonts w:ascii="Tahoma" w:hAnsi="Tahoma" w:cs="Tahoma"/>
        <w:b w:val="0"/>
        <w:i w:val="0"/>
        <w:color w:val="534731"/>
        <w:sz w:val="14"/>
        <w:szCs w:val="14"/>
      </w:rPr>
    </w:pPr>
    <w:r w:rsidRPr="0074129A">
      <w:rPr>
        <w:rFonts w:ascii="Tahoma" w:hAnsi="Tahoma" w:cs="Tahoma"/>
        <w:b w:val="0"/>
        <w:i w:val="0"/>
        <w:color w:val="534731"/>
        <w:sz w:val="14"/>
        <w:szCs w:val="14"/>
      </w:rPr>
      <w:t>Société par Actions Simplifiée à Conseil de Surveillance au capital de 1 500 000 € - RCS Paris 804 047 421</w:t>
    </w:r>
  </w:p>
  <w:p w14:paraId="545B62EC" w14:textId="77777777" w:rsidR="00E06ECE" w:rsidRPr="0074129A" w:rsidRDefault="00E06ECE" w:rsidP="0074129A">
    <w:pPr>
      <w:ind w:left="283"/>
      <w:rPr>
        <w:rFonts w:ascii="Tahoma" w:hAnsi="Tahoma" w:cs="Tahoma"/>
        <w:color w:val="534731"/>
        <w:sz w:val="14"/>
        <w:szCs w:val="14"/>
      </w:rPr>
    </w:pPr>
    <w:r w:rsidRPr="0074129A">
      <w:rPr>
        <w:rFonts w:ascii="Tahoma" w:hAnsi="Tahoma" w:cs="Tahoma"/>
        <w:color w:val="534731"/>
        <w:sz w:val="14"/>
        <w:szCs w:val="14"/>
      </w:rPr>
      <w:t>Société de gestion de portefeuille agréée par l’Autorité des marchés fi</w:t>
    </w:r>
    <w:r w:rsidR="00A17D7F" w:rsidRPr="0074129A">
      <w:rPr>
        <w:rFonts w:ascii="Tahoma" w:hAnsi="Tahoma" w:cs="Tahoma"/>
        <w:color w:val="534731"/>
        <w:sz w:val="14"/>
        <w:szCs w:val="14"/>
      </w:rPr>
      <w:t>nanciers sous le numéro GP -14000039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22D53" w14:textId="77777777" w:rsidR="00E06ECE" w:rsidRDefault="00E06ECE" w:rsidP="00E06ECE">
      <w:pPr>
        <w:spacing w:after="0" w:line="240" w:lineRule="auto"/>
      </w:pPr>
      <w:r>
        <w:separator/>
      </w:r>
    </w:p>
  </w:footnote>
  <w:footnote w:type="continuationSeparator" w:id="0">
    <w:p w14:paraId="524561C4" w14:textId="77777777" w:rsidR="00E06ECE" w:rsidRDefault="00E06ECE" w:rsidP="00E06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81EC2"/>
    <w:multiLevelType w:val="hybridMultilevel"/>
    <w:tmpl w:val="7F10E514"/>
    <w:lvl w:ilvl="0" w:tplc="04090017">
      <w:start w:val="1"/>
      <w:numFmt w:val="lowerLetter"/>
      <w:lvlText w:val="%1)"/>
      <w:lvlJc w:val="left"/>
      <w:pPr>
        <w:ind w:left="1080" w:hanging="360"/>
      </w:pPr>
      <w:rPr>
        <w:rFonts w:hint="default"/>
      </w:rPr>
    </w:lvl>
    <w:lvl w:ilvl="1" w:tplc="57D89696">
      <w:start w:val="1"/>
      <w:numFmt w:val="lowerLetter"/>
      <w:lvlText w:val="%2."/>
      <w:lvlJc w:val="left"/>
      <w:pPr>
        <w:ind w:left="1800" w:hanging="360"/>
      </w:pPr>
      <w:rPr>
        <w:rFonts w:ascii="Calibri" w:hAnsi="Calibri" w:cs="Calibri" w:hint="default"/>
        <w:sz w:val="22"/>
        <w:szCs w:val="22"/>
      </w:rPr>
    </w:lvl>
    <w:lvl w:ilvl="2" w:tplc="AEB840AA">
      <w:start w:val="1"/>
      <w:numFmt w:val="lowerRoman"/>
      <w:lvlText w:val="(%3)"/>
      <w:lvlJc w:val="left"/>
      <w:pPr>
        <w:ind w:left="3060" w:hanging="720"/>
      </w:pPr>
      <w:rPr>
        <w:rFonts w:hint="default"/>
        <w: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223C7"/>
    <w:multiLevelType w:val="hybridMultilevel"/>
    <w:tmpl w:val="9A3EAD66"/>
    <w:lvl w:ilvl="0" w:tplc="96966C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6156F"/>
    <w:multiLevelType w:val="hybridMultilevel"/>
    <w:tmpl w:val="7194DBB0"/>
    <w:lvl w:ilvl="0" w:tplc="04090011">
      <w:start w:val="1"/>
      <w:numFmt w:val="decimal"/>
      <w:lvlText w:val="%1)"/>
      <w:lvlJc w:val="left"/>
      <w:pPr>
        <w:ind w:left="720" w:hanging="360"/>
      </w:pPr>
      <w:rPr>
        <w:rFonts w:hint="default"/>
      </w:rPr>
    </w:lvl>
    <w:lvl w:ilvl="1" w:tplc="57D89696">
      <w:start w:val="1"/>
      <w:numFmt w:val="lowerLetter"/>
      <w:lvlText w:val="%2."/>
      <w:lvlJc w:val="left"/>
      <w:pPr>
        <w:ind w:left="1440" w:hanging="360"/>
      </w:pPr>
      <w:rPr>
        <w:rFonts w:ascii="Calibri" w:hAnsi="Calibri" w:cs="Calibri" w:hint="default"/>
        <w:sz w:val="22"/>
        <w:szCs w:val="22"/>
      </w:rPr>
    </w:lvl>
    <w:lvl w:ilvl="2" w:tplc="AEB840AA">
      <w:start w:val="1"/>
      <w:numFmt w:val="lowerRoman"/>
      <w:lvlText w:val="(%3)"/>
      <w:lvlJc w:val="left"/>
      <w:pPr>
        <w:ind w:left="2700" w:hanging="720"/>
      </w:pPr>
      <w:rPr>
        <w:rFonts w:hint="default"/>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C12D7"/>
    <w:multiLevelType w:val="hybridMultilevel"/>
    <w:tmpl w:val="6060BFA0"/>
    <w:lvl w:ilvl="0" w:tplc="4C8AD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F61DE"/>
    <w:multiLevelType w:val="hybridMultilevel"/>
    <w:tmpl w:val="64CA280C"/>
    <w:lvl w:ilvl="0" w:tplc="4C8AD9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AEB840AA">
      <w:start w:val="1"/>
      <w:numFmt w:val="lowerRoman"/>
      <w:lvlText w:val="(%3)"/>
      <w:lvlJc w:val="left"/>
      <w:pPr>
        <w:ind w:left="2880" w:hanging="180"/>
      </w:pPr>
      <w:rPr>
        <w:rFonts w:hint="default"/>
        <w:i/>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90421C"/>
    <w:multiLevelType w:val="hybridMultilevel"/>
    <w:tmpl w:val="6060BFA0"/>
    <w:lvl w:ilvl="0" w:tplc="4C8AD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8040A"/>
    <w:multiLevelType w:val="hybridMultilevel"/>
    <w:tmpl w:val="6060BFA0"/>
    <w:lvl w:ilvl="0" w:tplc="4C8AD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F523C"/>
    <w:multiLevelType w:val="hybridMultilevel"/>
    <w:tmpl w:val="1840CE70"/>
    <w:lvl w:ilvl="0" w:tplc="656EC380">
      <w:numFmt w:val="bullet"/>
      <w:lvlText w:val=""/>
      <w:lvlJc w:val="left"/>
      <w:pPr>
        <w:tabs>
          <w:tab w:val="num" w:pos="1580"/>
        </w:tabs>
        <w:ind w:left="1569" w:hanging="669"/>
      </w:pPr>
      <w:rPr>
        <w:rFonts w:ascii="Symbol" w:eastAsia="Times New Roman" w:hAnsi="Symbol" w:hint="default"/>
      </w:rPr>
    </w:lvl>
    <w:lvl w:ilvl="1" w:tplc="040C0003" w:tentative="1">
      <w:start w:val="1"/>
      <w:numFmt w:val="bullet"/>
      <w:lvlText w:val="o"/>
      <w:lvlJc w:val="left"/>
      <w:pPr>
        <w:tabs>
          <w:tab w:val="num" w:pos="1762"/>
        </w:tabs>
        <w:ind w:left="1762" w:hanging="360"/>
      </w:pPr>
      <w:rPr>
        <w:rFonts w:ascii="Courier New" w:hAnsi="Courier New" w:hint="default"/>
      </w:rPr>
    </w:lvl>
    <w:lvl w:ilvl="2" w:tplc="040C0005" w:tentative="1">
      <w:start w:val="1"/>
      <w:numFmt w:val="bullet"/>
      <w:lvlText w:val=""/>
      <w:lvlJc w:val="left"/>
      <w:pPr>
        <w:tabs>
          <w:tab w:val="num" w:pos="2482"/>
        </w:tabs>
        <w:ind w:left="2482" w:hanging="360"/>
      </w:pPr>
      <w:rPr>
        <w:rFonts w:ascii="Wingdings" w:hAnsi="Wingdings" w:hint="default"/>
      </w:rPr>
    </w:lvl>
    <w:lvl w:ilvl="3" w:tplc="040C0001" w:tentative="1">
      <w:start w:val="1"/>
      <w:numFmt w:val="bullet"/>
      <w:lvlText w:val=""/>
      <w:lvlJc w:val="left"/>
      <w:pPr>
        <w:tabs>
          <w:tab w:val="num" w:pos="3202"/>
        </w:tabs>
        <w:ind w:left="3202" w:hanging="360"/>
      </w:pPr>
      <w:rPr>
        <w:rFonts w:ascii="Symbol" w:hAnsi="Symbol" w:hint="default"/>
      </w:rPr>
    </w:lvl>
    <w:lvl w:ilvl="4" w:tplc="040C0003" w:tentative="1">
      <w:start w:val="1"/>
      <w:numFmt w:val="bullet"/>
      <w:lvlText w:val="o"/>
      <w:lvlJc w:val="left"/>
      <w:pPr>
        <w:tabs>
          <w:tab w:val="num" w:pos="3922"/>
        </w:tabs>
        <w:ind w:left="3922" w:hanging="360"/>
      </w:pPr>
      <w:rPr>
        <w:rFonts w:ascii="Courier New" w:hAnsi="Courier New" w:hint="default"/>
      </w:rPr>
    </w:lvl>
    <w:lvl w:ilvl="5" w:tplc="040C0005" w:tentative="1">
      <w:start w:val="1"/>
      <w:numFmt w:val="bullet"/>
      <w:lvlText w:val=""/>
      <w:lvlJc w:val="left"/>
      <w:pPr>
        <w:tabs>
          <w:tab w:val="num" w:pos="4642"/>
        </w:tabs>
        <w:ind w:left="4642" w:hanging="360"/>
      </w:pPr>
      <w:rPr>
        <w:rFonts w:ascii="Wingdings" w:hAnsi="Wingdings" w:hint="default"/>
      </w:rPr>
    </w:lvl>
    <w:lvl w:ilvl="6" w:tplc="040C0001" w:tentative="1">
      <w:start w:val="1"/>
      <w:numFmt w:val="bullet"/>
      <w:lvlText w:val=""/>
      <w:lvlJc w:val="left"/>
      <w:pPr>
        <w:tabs>
          <w:tab w:val="num" w:pos="5362"/>
        </w:tabs>
        <w:ind w:left="5362" w:hanging="360"/>
      </w:pPr>
      <w:rPr>
        <w:rFonts w:ascii="Symbol" w:hAnsi="Symbol" w:hint="default"/>
      </w:rPr>
    </w:lvl>
    <w:lvl w:ilvl="7" w:tplc="040C0003" w:tentative="1">
      <w:start w:val="1"/>
      <w:numFmt w:val="bullet"/>
      <w:lvlText w:val="o"/>
      <w:lvlJc w:val="left"/>
      <w:pPr>
        <w:tabs>
          <w:tab w:val="num" w:pos="6082"/>
        </w:tabs>
        <w:ind w:left="6082" w:hanging="360"/>
      </w:pPr>
      <w:rPr>
        <w:rFonts w:ascii="Courier New" w:hAnsi="Courier New" w:hint="default"/>
      </w:rPr>
    </w:lvl>
    <w:lvl w:ilvl="8" w:tplc="040C0005" w:tentative="1">
      <w:start w:val="1"/>
      <w:numFmt w:val="bullet"/>
      <w:lvlText w:val=""/>
      <w:lvlJc w:val="left"/>
      <w:pPr>
        <w:tabs>
          <w:tab w:val="num" w:pos="6802"/>
        </w:tabs>
        <w:ind w:left="6802" w:hanging="360"/>
      </w:pPr>
      <w:rPr>
        <w:rFonts w:ascii="Wingdings" w:hAnsi="Wingdings" w:hint="default"/>
      </w:rPr>
    </w:lvl>
  </w:abstractNum>
  <w:abstractNum w:abstractNumId="8" w15:restartNumberingAfterBreak="0">
    <w:nsid w:val="6F41612C"/>
    <w:multiLevelType w:val="hybridMultilevel"/>
    <w:tmpl w:val="2C60D544"/>
    <w:lvl w:ilvl="0" w:tplc="0A92076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8E9A8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CF4B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36614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2265E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1293B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7CA6F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1665F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C0C3C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7C4"/>
    <w:rsid w:val="000021C1"/>
    <w:rsid w:val="00060460"/>
    <w:rsid w:val="000F7AC5"/>
    <w:rsid w:val="00120183"/>
    <w:rsid w:val="00155181"/>
    <w:rsid w:val="001E3034"/>
    <w:rsid w:val="00204230"/>
    <w:rsid w:val="00246FEE"/>
    <w:rsid w:val="0031398F"/>
    <w:rsid w:val="00397C98"/>
    <w:rsid w:val="003F1DB5"/>
    <w:rsid w:val="0046722A"/>
    <w:rsid w:val="005D27C4"/>
    <w:rsid w:val="00643D16"/>
    <w:rsid w:val="00657E94"/>
    <w:rsid w:val="006C5BD6"/>
    <w:rsid w:val="00715DE3"/>
    <w:rsid w:val="00734B7F"/>
    <w:rsid w:val="0074129A"/>
    <w:rsid w:val="00880E77"/>
    <w:rsid w:val="008B5DBD"/>
    <w:rsid w:val="00947E2C"/>
    <w:rsid w:val="009B40AE"/>
    <w:rsid w:val="00A05CAA"/>
    <w:rsid w:val="00A15E60"/>
    <w:rsid w:val="00A17D7F"/>
    <w:rsid w:val="00A70BC7"/>
    <w:rsid w:val="00A72B0F"/>
    <w:rsid w:val="00AC5587"/>
    <w:rsid w:val="00B36C89"/>
    <w:rsid w:val="00B37381"/>
    <w:rsid w:val="00BD1634"/>
    <w:rsid w:val="00BE5BF5"/>
    <w:rsid w:val="00C55F12"/>
    <w:rsid w:val="00C828E5"/>
    <w:rsid w:val="00D3554C"/>
    <w:rsid w:val="00D61D54"/>
    <w:rsid w:val="00D85E5F"/>
    <w:rsid w:val="00DD1EEB"/>
    <w:rsid w:val="00E06ECE"/>
    <w:rsid w:val="00E13E29"/>
    <w:rsid w:val="00E6152E"/>
    <w:rsid w:val="00F732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F5C333"/>
  <w15:chartTrackingRefBased/>
  <w15:docId w15:val="{417DF824-1F74-4554-9114-754F513A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qFormat/>
    <w:rsid w:val="00060460"/>
    <w:pPr>
      <w:keepNext/>
      <w:keepLines/>
      <w:spacing w:after="0"/>
      <w:ind w:left="10" w:right="53" w:hanging="10"/>
      <w:jc w:val="center"/>
      <w:outlineLvl w:val="0"/>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D27C4"/>
    <w:pPr>
      <w:tabs>
        <w:tab w:val="center" w:pos="4536"/>
        <w:tab w:val="right" w:pos="9072"/>
      </w:tabs>
      <w:spacing w:after="0" w:line="240" w:lineRule="auto"/>
    </w:pPr>
    <w:rPr>
      <w:rFonts w:ascii="Times New Roman" w:eastAsia="Times New Roman" w:hAnsi="Times New Roman" w:cs="Times New Roman"/>
      <w:b/>
      <w:i/>
      <w:sz w:val="20"/>
      <w:szCs w:val="20"/>
      <w:lang w:eastAsia="ja-JP"/>
    </w:rPr>
  </w:style>
  <w:style w:type="character" w:customStyle="1" w:styleId="PieddepageCar">
    <w:name w:val="Pied de page Car"/>
    <w:basedOn w:val="Policepardfaut"/>
    <w:link w:val="Pieddepage"/>
    <w:uiPriority w:val="99"/>
    <w:rsid w:val="005D27C4"/>
    <w:rPr>
      <w:rFonts w:ascii="Times New Roman" w:eastAsia="Times New Roman" w:hAnsi="Times New Roman" w:cs="Times New Roman"/>
      <w:b/>
      <w:i/>
      <w:sz w:val="20"/>
      <w:szCs w:val="20"/>
      <w:lang w:eastAsia="ja-JP"/>
    </w:rPr>
  </w:style>
  <w:style w:type="paragraph" w:styleId="En-tte">
    <w:name w:val="header"/>
    <w:basedOn w:val="Normal"/>
    <w:link w:val="En-tteCar"/>
    <w:uiPriority w:val="99"/>
    <w:unhideWhenUsed/>
    <w:rsid w:val="00E06ECE"/>
    <w:pPr>
      <w:tabs>
        <w:tab w:val="center" w:pos="4536"/>
        <w:tab w:val="right" w:pos="9072"/>
      </w:tabs>
      <w:spacing w:after="0" w:line="240" w:lineRule="auto"/>
    </w:pPr>
  </w:style>
  <w:style w:type="character" w:customStyle="1" w:styleId="En-tteCar">
    <w:name w:val="En-tête Car"/>
    <w:basedOn w:val="Policepardfaut"/>
    <w:link w:val="En-tte"/>
    <w:uiPriority w:val="99"/>
    <w:rsid w:val="00E06ECE"/>
  </w:style>
  <w:style w:type="paragraph" w:styleId="Textedebulles">
    <w:name w:val="Balloon Text"/>
    <w:basedOn w:val="Normal"/>
    <w:link w:val="TextedebullesCar"/>
    <w:uiPriority w:val="99"/>
    <w:semiHidden/>
    <w:unhideWhenUsed/>
    <w:rsid w:val="001201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0183"/>
    <w:rPr>
      <w:rFonts w:ascii="Segoe UI" w:hAnsi="Segoe UI" w:cs="Segoe UI"/>
      <w:sz w:val="18"/>
      <w:szCs w:val="18"/>
    </w:rPr>
  </w:style>
  <w:style w:type="paragraph" w:customStyle="1" w:styleId="Text">
    <w:name w:val="Text"/>
    <w:link w:val="TextChar"/>
    <w:rsid w:val="00BE5BF5"/>
    <w:pPr>
      <w:spacing w:before="180" w:after="0" w:line="240" w:lineRule="atLeast"/>
    </w:pPr>
    <w:rPr>
      <w:rFonts w:ascii="Arial" w:eastAsia="STKaiti" w:hAnsi="Arial" w:cs="Mangal"/>
      <w:color w:val="53565A"/>
      <w:sz w:val="20"/>
      <w:szCs w:val="24"/>
      <w:lang w:val="en-GB" w:bidi="mr-IN"/>
    </w:rPr>
  </w:style>
  <w:style w:type="character" w:customStyle="1" w:styleId="TextChar">
    <w:name w:val="Text Char"/>
    <w:link w:val="Text"/>
    <w:rsid w:val="00BE5BF5"/>
    <w:rPr>
      <w:rFonts w:ascii="Arial" w:eastAsia="STKaiti" w:hAnsi="Arial" w:cs="Mangal"/>
      <w:color w:val="53565A"/>
      <w:sz w:val="20"/>
      <w:szCs w:val="24"/>
      <w:lang w:val="en-GB" w:bidi="mr-IN"/>
    </w:rPr>
  </w:style>
  <w:style w:type="paragraph" w:customStyle="1" w:styleId="Default">
    <w:name w:val="Default"/>
    <w:rsid w:val="00BE5BF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Paragraphedeliste">
    <w:name w:val="List Paragraph"/>
    <w:basedOn w:val="Normal"/>
    <w:uiPriority w:val="34"/>
    <w:qFormat/>
    <w:rsid w:val="00BE5BF5"/>
    <w:pPr>
      <w:spacing w:after="0" w:line="240" w:lineRule="auto"/>
      <w:ind w:left="720"/>
      <w:contextualSpacing/>
    </w:pPr>
    <w:rPr>
      <w:rFonts w:ascii="Arial" w:eastAsia="Times New Roman" w:hAnsi="Arial" w:cs="Arial"/>
      <w:color w:val="53565A"/>
      <w:sz w:val="20"/>
      <w:szCs w:val="20"/>
      <w:lang w:val="en-US"/>
    </w:rPr>
  </w:style>
  <w:style w:type="character" w:styleId="Accentuation">
    <w:name w:val="Emphasis"/>
    <w:uiPriority w:val="20"/>
    <w:qFormat/>
    <w:rsid w:val="00BE5BF5"/>
    <w:rPr>
      <w:i/>
      <w:iCs/>
    </w:rPr>
  </w:style>
  <w:style w:type="paragraph" w:styleId="Notedebasdepage">
    <w:name w:val="footnote text"/>
    <w:basedOn w:val="Normal"/>
    <w:link w:val="NotedebasdepageCar"/>
    <w:rsid w:val="00BE5BF5"/>
    <w:pPr>
      <w:spacing w:after="0" w:line="240" w:lineRule="auto"/>
      <w:ind w:left="288" w:hanging="288"/>
    </w:pPr>
    <w:rPr>
      <w:rFonts w:ascii="Arial" w:eastAsia="STKaiti" w:hAnsi="Arial" w:cs="Times New Roman"/>
      <w:color w:val="53565A"/>
      <w:sz w:val="16"/>
      <w:szCs w:val="20"/>
      <w:lang w:val="en-GB" w:eastAsia="x-none"/>
    </w:rPr>
  </w:style>
  <w:style w:type="character" w:customStyle="1" w:styleId="NotedebasdepageCar">
    <w:name w:val="Note de bas de page Car"/>
    <w:basedOn w:val="Policepardfaut"/>
    <w:link w:val="Notedebasdepage"/>
    <w:rsid w:val="00BE5BF5"/>
    <w:rPr>
      <w:rFonts w:ascii="Arial" w:eastAsia="STKaiti" w:hAnsi="Arial" w:cs="Times New Roman"/>
      <w:color w:val="53565A"/>
      <w:sz w:val="16"/>
      <w:szCs w:val="20"/>
      <w:lang w:val="en-GB" w:eastAsia="x-none"/>
    </w:rPr>
  </w:style>
  <w:style w:type="paragraph" w:styleId="Commentaire">
    <w:name w:val="annotation text"/>
    <w:basedOn w:val="Normal"/>
    <w:link w:val="CommentaireCar"/>
    <w:uiPriority w:val="99"/>
    <w:semiHidden/>
    <w:rsid w:val="00947E2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947E2C"/>
    <w:rPr>
      <w:rFonts w:ascii="Times New Roman" w:eastAsia="Times New Roman" w:hAnsi="Times New Roman" w:cs="Times New Roman"/>
      <w:sz w:val="20"/>
      <w:szCs w:val="20"/>
      <w:lang w:eastAsia="fr-FR"/>
    </w:rPr>
  </w:style>
  <w:style w:type="character" w:styleId="lev">
    <w:name w:val="Strong"/>
    <w:aliases w:val="Main Text"/>
    <w:qFormat/>
    <w:rsid w:val="0046722A"/>
    <w:rPr>
      <w:rFonts w:ascii="Arial" w:hAnsi="Arial"/>
      <w:sz w:val="18"/>
    </w:rPr>
  </w:style>
  <w:style w:type="character" w:customStyle="1" w:styleId="Titre1Car">
    <w:name w:val="Titre 1 Car"/>
    <w:basedOn w:val="Policepardfaut"/>
    <w:link w:val="Titre1"/>
    <w:uiPriority w:val="9"/>
    <w:rsid w:val="00060460"/>
    <w:rPr>
      <w:rFonts w:ascii="Times New Roman" w:eastAsia="Times New Roman" w:hAnsi="Times New Roman" w:cs="Times New Roman"/>
      <w:color w:val="000000"/>
      <w:lang w:eastAsia="fr-FR"/>
    </w:rPr>
  </w:style>
  <w:style w:type="table" w:customStyle="1" w:styleId="TableGrid">
    <w:name w:val="TableGrid"/>
    <w:rsid w:val="00060460"/>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715DE3"/>
    <w:rPr>
      <w:color w:val="0563C1" w:themeColor="hyperlink"/>
      <w:u w:val="single"/>
    </w:rPr>
  </w:style>
  <w:style w:type="character" w:styleId="Mentionnonrsolue">
    <w:name w:val="Unresolved Mention"/>
    <w:basedOn w:val="Policepardfaut"/>
    <w:uiPriority w:val="99"/>
    <w:semiHidden/>
    <w:unhideWhenUsed/>
    <w:rsid w:val="00715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840447">
      <w:bodyDiv w:val="1"/>
      <w:marLeft w:val="0"/>
      <w:marRight w:val="0"/>
      <w:marTop w:val="0"/>
      <w:marBottom w:val="0"/>
      <w:divBdr>
        <w:top w:val="none" w:sz="0" w:space="0" w:color="auto"/>
        <w:left w:val="none" w:sz="0" w:space="0" w:color="auto"/>
        <w:bottom w:val="none" w:sz="0" w:space="0" w:color="auto"/>
        <w:right w:val="none" w:sz="0" w:space="0" w:color="auto"/>
      </w:divBdr>
    </w:div>
    <w:div w:id="2023237391">
      <w:bodyDiv w:val="1"/>
      <w:marLeft w:val="0"/>
      <w:marRight w:val="0"/>
      <w:marTop w:val="0"/>
      <w:marBottom w:val="0"/>
      <w:divBdr>
        <w:top w:val="none" w:sz="0" w:space="0" w:color="auto"/>
        <w:left w:val="none" w:sz="0" w:space="0" w:color="auto"/>
        <w:bottom w:val="none" w:sz="0" w:space="0" w:color="auto"/>
        <w:right w:val="none" w:sz="0" w:space="0" w:color="auto"/>
      </w:divBdr>
    </w:div>
    <w:div w:id="20760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yria-a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228CE-E9CC-4FA8-A36B-492D60C4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781</Words>
  <Characters>4298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UFF</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CALTOT</dc:creator>
  <cp:keywords/>
  <dc:description/>
  <cp:lastModifiedBy>GOUSSARD, Nathalie</cp:lastModifiedBy>
  <cp:revision>5</cp:revision>
  <cp:lastPrinted>2018-07-05T15:44:00Z</cp:lastPrinted>
  <dcterms:created xsi:type="dcterms:W3CDTF">2021-03-05T09:36:00Z</dcterms:created>
  <dcterms:modified xsi:type="dcterms:W3CDTF">2021-03-05T10:20:00Z</dcterms:modified>
</cp:coreProperties>
</file>